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162DD" w14:textId="27367741" w:rsidR="00D04B89" w:rsidRPr="00CA5E7F" w:rsidRDefault="00CA5E7F" w:rsidP="006B395C">
      <w:pPr>
        <w:pStyle w:val="Logos"/>
        <w:tabs>
          <w:tab w:val="right" w:pos="9498"/>
        </w:tabs>
        <w:jc w:val="center"/>
        <w:rPr>
          <w:rFonts w:asciiTheme="minorHAnsi" w:eastAsia="Arial" w:hAnsiTheme="minorHAnsi" w:cstheme="minorHAnsi"/>
          <w:b/>
          <w:u w:val="single"/>
        </w:rPr>
      </w:pPr>
      <w:bookmarkStart w:id="0" w:name="_Toc449687247"/>
      <w:bookmarkStart w:id="1" w:name="_GoBack"/>
      <w:bookmarkEnd w:id="1"/>
      <w:r w:rsidRPr="00CA5E7F">
        <w:rPr>
          <w:rFonts w:asciiTheme="minorHAnsi" w:hAnsiTheme="minorHAnsi" w:cstheme="minorHAnsi"/>
          <w:b/>
          <w:u w:val="single"/>
        </w:rPr>
        <w:t>Pear Tree Community Junior School</w:t>
      </w:r>
      <w:r w:rsidR="005C54EA">
        <w:rPr>
          <w:rFonts w:asciiTheme="minorHAnsi" w:eastAsia="Arial" w:hAnsiTheme="minorHAnsi" w:cstheme="minorHAnsi"/>
          <w:b/>
          <w:u w:val="single"/>
        </w:rPr>
        <w:t xml:space="preserve"> Pupil Premium </w:t>
      </w:r>
      <w:bookmarkEnd w:id="0"/>
      <w:r w:rsidR="00864CFF">
        <w:rPr>
          <w:rFonts w:asciiTheme="minorHAnsi" w:eastAsia="Arial" w:hAnsiTheme="minorHAnsi" w:cstheme="minorHAnsi"/>
          <w:b/>
          <w:u w:val="single"/>
        </w:rPr>
        <w:t xml:space="preserve">Impact </w:t>
      </w:r>
      <w:r w:rsidR="006B395C">
        <w:rPr>
          <w:rFonts w:asciiTheme="minorHAnsi" w:eastAsia="Arial" w:hAnsiTheme="minorHAnsi" w:cstheme="minorHAnsi"/>
          <w:b/>
          <w:u w:val="single"/>
        </w:rPr>
        <w:t>Review 2018-19</w:t>
      </w:r>
    </w:p>
    <w:tbl>
      <w:tblPr>
        <w:tblStyle w:val="TableGrid"/>
        <w:tblW w:w="10347" w:type="dxa"/>
        <w:tblInd w:w="421" w:type="dxa"/>
        <w:tblLook w:val="04A0" w:firstRow="1" w:lastRow="0" w:firstColumn="1" w:lastColumn="0" w:noHBand="0" w:noVBand="1"/>
      </w:tblPr>
      <w:tblGrid>
        <w:gridCol w:w="396"/>
        <w:gridCol w:w="2126"/>
        <w:gridCol w:w="1135"/>
        <w:gridCol w:w="3968"/>
        <w:gridCol w:w="2722"/>
      </w:tblGrid>
      <w:tr w:rsidR="006B395C" w:rsidRPr="00326C32" w14:paraId="4B2B8041" w14:textId="106A6982" w:rsidTr="00762332">
        <w:trPr>
          <w:trHeight w:hRule="exact" w:val="340"/>
        </w:trPr>
        <w:tc>
          <w:tcPr>
            <w:tcW w:w="10347" w:type="dxa"/>
            <w:gridSpan w:val="5"/>
            <w:shd w:val="clear" w:color="auto" w:fill="CFDCE3"/>
            <w:tcMar>
              <w:top w:w="57" w:type="dxa"/>
              <w:bottom w:w="57" w:type="dxa"/>
            </w:tcMar>
          </w:tcPr>
          <w:p w14:paraId="336F2D59" w14:textId="01D3AA03" w:rsidR="006B395C" w:rsidRPr="004554CF" w:rsidRDefault="006B395C" w:rsidP="00AD1C4B">
            <w:pPr>
              <w:pStyle w:val="ListParagraph"/>
              <w:numPr>
                <w:ilvl w:val="0"/>
                <w:numId w:val="28"/>
              </w:numPr>
              <w:spacing w:after="0" w:line="240" w:lineRule="auto"/>
              <w:ind w:left="426" w:hanging="284"/>
              <w:contextualSpacing w:val="0"/>
              <w:rPr>
                <w:rFonts w:asciiTheme="minorHAnsi" w:hAnsiTheme="minorHAnsi" w:cstheme="minorHAnsi"/>
                <w:b/>
                <w:sz w:val="20"/>
                <w:szCs w:val="20"/>
              </w:rPr>
            </w:pPr>
            <w:r w:rsidRPr="004554CF">
              <w:rPr>
                <w:rFonts w:asciiTheme="minorHAnsi" w:hAnsiTheme="minorHAnsi" w:cstheme="minorHAnsi"/>
                <w:b/>
                <w:sz w:val="20"/>
                <w:szCs w:val="20"/>
              </w:rPr>
              <w:t>Summary information</w:t>
            </w:r>
          </w:p>
        </w:tc>
      </w:tr>
      <w:tr w:rsidR="006B395C" w:rsidRPr="00326C32" w14:paraId="67FC0154" w14:textId="5B13617E" w:rsidTr="00762332">
        <w:trPr>
          <w:trHeight w:hRule="exact" w:val="340"/>
        </w:trPr>
        <w:tc>
          <w:tcPr>
            <w:tcW w:w="2522" w:type="dxa"/>
            <w:gridSpan w:val="2"/>
            <w:tcMar>
              <w:top w:w="57" w:type="dxa"/>
              <w:bottom w:w="57" w:type="dxa"/>
            </w:tcMar>
          </w:tcPr>
          <w:p w14:paraId="5EE41E0B" w14:textId="77777777" w:rsidR="006B395C" w:rsidRPr="004554CF" w:rsidRDefault="006B395C" w:rsidP="00D04B89">
            <w:pPr>
              <w:rPr>
                <w:rFonts w:asciiTheme="minorHAnsi" w:hAnsiTheme="minorHAnsi" w:cstheme="minorHAnsi"/>
                <w:b/>
                <w:sz w:val="20"/>
                <w:szCs w:val="20"/>
              </w:rPr>
            </w:pPr>
            <w:r w:rsidRPr="004554CF">
              <w:rPr>
                <w:rFonts w:asciiTheme="minorHAnsi" w:hAnsiTheme="minorHAnsi" w:cstheme="minorHAnsi"/>
                <w:b/>
                <w:sz w:val="20"/>
                <w:szCs w:val="20"/>
              </w:rPr>
              <w:t>School</w:t>
            </w:r>
          </w:p>
        </w:tc>
        <w:tc>
          <w:tcPr>
            <w:tcW w:w="7825" w:type="dxa"/>
            <w:gridSpan w:val="3"/>
            <w:tcMar>
              <w:top w:w="57" w:type="dxa"/>
              <w:bottom w:w="57" w:type="dxa"/>
            </w:tcMar>
          </w:tcPr>
          <w:p w14:paraId="7061836E" w14:textId="16FC3BD3" w:rsidR="006B395C" w:rsidRPr="004554CF" w:rsidRDefault="006B395C" w:rsidP="00D04B89">
            <w:pPr>
              <w:rPr>
                <w:rFonts w:asciiTheme="minorHAnsi" w:hAnsiTheme="minorHAnsi" w:cstheme="minorHAnsi"/>
                <w:sz w:val="20"/>
                <w:szCs w:val="20"/>
              </w:rPr>
            </w:pPr>
            <w:r>
              <w:rPr>
                <w:rFonts w:asciiTheme="minorHAnsi" w:hAnsiTheme="minorHAnsi" w:cstheme="minorHAnsi"/>
                <w:sz w:val="20"/>
                <w:szCs w:val="20"/>
              </w:rPr>
              <w:t>Pear Tree Community Junior School</w:t>
            </w:r>
          </w:p>
        </w:tc>
      </w:tr>
      <w:tr w:rsidR="006B395C" w:rsidRPr="00326C32" w14:paraId="09968618" w14:textId="77777777" w:rsidTr="00762332">
        <w:trPr>
          <w:trHeight w:hRule="exact" w:val="340"/>
        </w:trPr>
        <w:tc>
          <w:tcPr>
            <w:tcW w:w="2522" w:type="dxa"/>
            <w:gridSpan w:val="2"/>
            <w:tcMar>
              <w:top w:w="57" w:type="dxa"/>
              <w:bottom w:w="57" w:type="dxa"/>
            </w:tcMar>
          </w:tcPr>
          <w:p w14:paraId="49CBE2C9" w14:textId="77777777" w:rsidR="006B395C" w:rsidRPr="004554CF" w:rsidRDefault="006B395C" w:rsidP="00D04B89">
            <w:pPr>
              <w:rPr>
                <w:rFonts w:asciiTheme="minorHAnsi" w:hAnsiTheme="minorHAnsi" w:cstheme="minorHAnsi"/>
                <w:b/>
                <w:sz w:val="20"/>
                <w:szCs w:val="20"/>
              </w:rPr>
            </w:pPr>
            <w:r w:rsidRPr="004554CF">
              <w:rPr>
                <w:rFonts w:asciiTheme="minorHAnsi" w:hAnsiTheme="minorHAnsi" w:cstheme="minorHAnsi"/>
                <w:b/>
                <w:sz w:val="20"/>
                <w:szCs w:val="20"/>
              </w:rPr>
              <w:t>Academic Year</w:t>
            </w:r>
          </w:p>
        </w:tc>
        <w:tc>
          <w:tcPr>
            <w:tcW w:w="1135" w:type="dxa"/>
            <w:tcMar>
              <w:top w:w="57" w:type="dxa"/>
              <w:bottom w:w="57" w:type="dxa"/>
            </w:tcMar>
          </w:tcPr>
          <w:p w14:paraId="2DC808BF" w14:textId="50B1E541" w:rsidR="006B395C" w:rsidRPr="004554CF" w:rsidRDefault="006B395C" w:rsidP="00D04B89">
            <w:pPr>
              <w:rPr>
                <w:rFonts w:asciiTheme="minorHAnsi" w:hAnsiTheme="minorHAnsi" w:cstheme="minorHAnsi"/>
                <w:sz w:val="20"/>
                <w:szCs w:val="20"/>
              </w:rPr>
            </w:pPr>
            <w:r>
              <w:rPr>
                <w:rFonts w:asciiTheme="minorHAnsi" w:hAnsiTheme="minorHAnsi" w:cstheme="minorHAnsi"/>
                <w:sz w:val="20"/>
                <w:szCs w:val="20"/>
              </w:rPr>
              <w:t>2018-2019</w:t>
            </w:r>
          </w:p>
        </w:tc>
        <w:tc>
          <w:tcPr>
            <w:tcW w:w="3968" w:type="dxa"/>
          </w:tcPr>
          <w:p w14:paraId="6E04450D" w14:textId="201702D9" w:rsidR="006B395C" w:rsidRPr="004554CF" w:rsidRDefault="006B395C" w:rsidP="00D04B89">
            <w:pPr>
              <w:rPr>
                <w:rFonts w:asciiTheme="minorHAnsi" w:hAnsiTheme="minorHAnsi" w:cstheme="minorHAnsi"/>
                <w:sz w:val="20"/>
                <w:szCs w:val="20"/>
              </w:rPr>
            </w:pPr>
            <w:r w:rsidRPr="004554CF">
              <w:rPr>
                <w:rFonts w:asciiTheme="minorHAnsi" w:hAnsiTheme="minorHAnsi" w:cstheme="minorHAnsi"/>
                <w:b/>
                <w:sz w:val="20"/>
                <w:szCs w:val="20"/>
              </w:rPr>
              <w:t>Total PP budget</w:t>
            </w:r>
            <w:r>
              <w:rPr>
                <w:rFonts w:asciiTheme="minorHAnsi" w:hAnsiTheme="minorHAnsi" w:cstheme="minorHAnsi"/>
                <w:b/>
                <w:sz w:val="20"/>
                <w:szCs w:val="20"/>
              </w:rPr>
              <w:t xml:space="preserve"> Received</w:t>
            </w:r>
          </w:p>
        </w:tc>
        <w:tc>
          <w:tcPr>
            <w:tcW w:w="2722" w:type="dxa"/>
          </w:tcPr>
          <w:p w14:paraId="34D9F05F" w14:textId="1212201B" w:rsidR="006B395C" w:rsidRPr="004554CF" w:rsidRDefault="006B395C" w:rsidP="004C7625">
            <w:pPr>
              <w:rPr>
                <w:rFonts w:asciiTheme="minorHAnsi" w:hAnsiTheme="minorHAnsi" w:cstheme="minorHAnsi"/>
                <w:sz w:val="20"/>
                <w:szCs w:val="20"/>
              </w:rPr>
            </w:pPr>
            <w:r>
              <w:rPr>
                <w:rFonts w:asciiTheme="minorHAnsi" w:hAnsiTheme="minorHAnsi" w:cstheme="minorHAnsi"/>
                <w:sz w:val="20"/>
                <w:szCs w:val="20"/>
              </w:rPr>
              <w:t>£</w:t>
            </w:r>
            <w:r w:rsidR="00902D73">
              <w:rPr>
                <w:rFonts w:asciiTheme="minorHAnsi" w:hAnsiTheme="minorHAnsi" w:cstheme="minorHAnsi"/>
                <w:sz w:val="20"/>
                <w:szCs w:val="20"/>
              </w:rPr>
              <w:t>245,630</w:t>
            </w:r>
          </w:p>
        </w:tc>
      </w:tr>
      <w:tr w:rsidR="006B395C" w:rsidRPr="00326C32" w14:paraId="0A3FC8D4" w14:textId="77777777" w:rsidTr="00762332">
        <w:trPr>
          <w:trHeight w:hRule="exact" w:val="488"/>
        </w:trPr>
        <w:tc>
          <w:tcPr>
            <w:tcW w:w="2522" w:type="dxa"/>
            <w:gridSpan w:val="2"/>
            <w:tcMar>
              <w:top w:w="57" w:type="dxa"/>
              <w:bottom w:w="57" w:type="dxa"/>
            </w:tcMar>
          </w:tcPr>
          <w:p w14:paraId="6EA2EB5B" w14:textId="77777777" w:rsidR="006B395C" w:rsidRPr="004554CF" w:rsidRDefault="006B395C" w:rsidP="00D04B89">
            <w:pPr>
              <w:rPr>
                <w:rFonts w:asciiTheme="minorHAnsi" w:hAnsiTheme="minorHAnsi" w:cstheme="minorHAnsi"/>
                <w:sz w:val="20"/>
                <w:szCs w:val="20"/>
              </w:rPr>
            </w:pPr>
            <w:r w:rsidRPr="004554CF">
              <w:rPr>
                <w:rFonts w:asciiTheme="minorHAnsi" w:hAnsiTheme="minorHAnsi" w:cstheme="minorHAnsi"/>
                <w:b/>
                <w:sz w:val="20"/>
                <w:szCs w:val="20"/>
              </w:rPr>
              <w:t>Total number of pupils</w:t>
            </w:r>
          </w:p>
        </w:tc>
        <w:tc>
          <w:tcPr>
            <w:tcW w:w="1135" w:type="dxa"/>
            <w:tcMar>
              <w:top w:w="57" w:type="dxa"/>
              <w:bottom w:w="57" w:type="dxa"/>
            </w:tcMar>
          </w:tcPr>
          <w:p w14:paraId="7B2BFB70" w14:textId="2EA3A28C" w:rsidR="006B395C" w:rsidRPr="004554CF" w:rsidRDefault="006B395C" w:rsidP="00D04B89">
            <w:pPr>
              <w:rPr>
                <w:rFonts w:asciiTheme="minorHAnsi" w:hAnsiTheme="minorHAnsi" w:cstheme="minorHAnsi"/>
                <w:sz w:val="20"/>
                <w:szCs w:val="20"/>
              </w:rPr>
            </w:pPr>
            <w:r>
              <w:rPr>
                <w:rFonts w:asciiTheme="minorHAnsi" w:hAnsiTheme="minorHAnsi" w:cstheme="minorHAnsi"/>
                <w:sz w:val="20"/>
                <w:szCs w:val="20"/>
              </w:rPr>
              <w:t>355</w:t>
            </w:r>
          </w:p>
        </w:tc>
        <w:tc>
          <w:tcPr>
            <w:tcW w:w="3968" w:type="dxa"/>
          </w:tcPr>
          <w:p w14:paraId="615A01C7" w14:textId="77777777" w:rsidR="006B395C" w:rsidRPr="004554CF" w:rsidRDefault="006B395C" w:rsidP="00D04B89">
            <w:pPr>
              <w:rPr>
                <w:rFonts w:asciiTheme="minorHAnsi" w:hAnsiTheme="minorHAnsi" w:cstheme="minorHAnsi"/>
                <w:sz w:val="20"/>
                <w:szCs w:val="20"/>
              </w:rPr>
            </w:pPr>
            <w:r w:rsidRPr="004554CF">
              <w:rPr>
                <w:rFonts w:asciiTheme="minorHAnsi" w:hAnsiTheme="minorHAnsi" w:cstheme="minorHAnsi"/>
                <w:b/>
                <w:sz w:val="20"/>
                <w:szCs w:val="20"/>
              </w:rPr>
              <w:t>Number of pupils eligible for PP</w:t>
            </w:r>
          </w:p>
        </w:tc>
        <w:tc>
          <w:tcPr>
            <w:tcW w:w="2722" w:type="dxa"/>
          </w:tcPr>
          <w:p w14:paraId="55032681" w14:textId="767AEE43" w:rsidR="006B395C" w:rsidRPr="004554CF" w:rsidRDefault="006B395C" w:rsidP="00D04B89">
            <w:pPr>
              <w:rPr>
                <w:rFonts w:asciiTheme="minorHAnsi" w:hAnsiTheme="minorHAnsi" w:cstheme="minorHAnsi"/>
                <w:sz w:val="20"/>
                <w:szCs w:val="20"/>
              </w:rPr>
            </w:pPr>
            <w:r>
              <w:rPr>
                <w:rFonts w:asciiTheme="minorHAnsi" w:hAnsiTheme="minorHAnsi" w:cstheme="minorHAnsi"/>
                <w:sz w:val="20"/>
                <w:szCs w:val="20"/>
              </w:rPr>
              <w:t>189</w:t>
            </w:r>
          </w:p>
        </w:tc>
      </w:tr>
      <w:tr w:rsidR="00762332" w:rsidRPr="004554CF" w14:paraId="24AFB86B" w14:textId="77777777" w:rsidTr="00762332">
        <w:trPr>
          <w:trHeight w:hRule="exact" w:val="340"/>
        </w:trPr>
        <w:tc>
          <w:tcPr>
            <w:tcW w:w="10347" w:type="dxa"/>
            <w:gridSpan w:val="5"/>
            <w:shd w:val="clear" w:color="auto" w:fill="CFDCE3"/>
            <w:tcMar>
              <w:top w:w="57" w:type="dxa"/>
              <w:bottom w:w="57" w:type="dxa"/>
            </w:tcMar>
          </w:tcPr>
          <w:p w14:paraId="13E3C957" w14:textId="2AA6A742" w:rsidR="00762332" w:rsidRPr="004554CF" w:rsidRDefault="00762332" w:rsidP="00762332">
            <w:pPr>
              <w:pStyle w:val="ListParagraph"/>
              <w:numPr>
                <w:ilvl w:val="0"/>
                <w:numId w:val="28"/>
              </w:numPr>
              <w:ind w:left="567"/>
              <w:rPr>
                <w:rFonts w:asciiTheme="minorHAnsi" w:hAnsiTheme="minorHAnsi" w:cstheme="minorHAnsi"/>
                <w:b/>
                <w:sz w:val="20"/>
                <w:szCs w:val="20"/>
              </w:rPr>
            </w:pPr>
            <w:r>
              <w:rPr>
                <w:rFonts w:asciiTheme="minorHAnsi" w:hAnsiTheme="minorHAnsi" w:cstheme="minorHAnsi"/>
                <w:b/>
                <w:sz w:val="20"/>
                <w:szCs w:val="20"/>
              </w:rPr>
              <w:t xml:space="preserve">Expected </w:t>
            </w:r>
            <w:r w:rsidRPr="004554CF">
              <w:rPr>
                <w:rFonts w:asciiTheme="minorHAnsi" w:hAnsiTheme="minorHAnsi" w:cstheme="minorHAnsi"/>
                <w:b/>
                <w:sz w:val="20"/>
                <w:szCs w:val="20"/>
              </w:rPr>
              <w:t xml:space="preserve">Outcomes </w:t>
            </w:r>
          </w:p>
        </w:tc>
      </w:tr>
      <w:tr w:rsidR="00762332" w:rsidRPr="004554CF" w14:paraId="271703DB" w14:textId="77777777" w:rsidTr="00762332">
        <w:trPr>
          <w:trHeight w:hRule="exact" w:val="314"/>
        </w:trPr>
        <w:tc>
          <w:tcPr>
            <w:tcW w:w="396" w:type="dxa"/>
            <w:tcMar>
              <w:top w:w="57" w:type="dxa"/>
              <w:bottom w:w="57" w:type="dxa"/>
            </w:tcMar>
          </w:tcPr>
          <w:p w14:paraId="0442A1FD" w14:textId="77777777" w:rsidR="00762332" w:rsidRPr="004554CF" w:rsidRDefault="00762332" w:rsidP="00D835F8">
            <w:pPr>
              <w:pStyle w:val="ListParagraph"/>
              <w:numPr>
                <w:ilvl w:val="0"/>
                <w:numId w:val="29"/>
              </w:numPr>
              <w:tabs>
                <w:tab w:val="left" w:pos="142"/>
              </w:tabs>
              <w:spacing w:after="0" w:line="240" w:lineRule="auto"/>
              <w:ind w:left="426"/>
              <w:contextualSpacing w:val="0"/>
              <w:jc w:val="both"/>
              <w:rPr>
                <w:rFonts w:asciiTheme="minorHAnsi" w:hAnsiTheme="minorHAnsi" w:cstheme="minorHAnsi"/>
                <w:b/>
                <w:sz w:val="20"/>
                <w:szCs w:val="20"/>
              </w:rPr>
            </w:pPr>
          </w:p>
        </w:tc>
        <w:tc>
          <w:tcPr>
            <w:tcW w:w="9951" w:type="dxa"/>
            <w:gridSpan w:val="4"/>
            <w:tcMar>
              <w:top w:w="57" w:type="dxa"/>
              <w:bottom w:w="57" w:type="dxa"/>
            </w:tcMar>
          </w:tcPr>
          <w:p w14:paraId="0B4D1478" w14:textId="77777777" w:rsidR="00762332" w:rsidRPr="004554CF" w:rsidRDefault="00762332" w:rsidP="00D835F8">
            <w:pPr>
              <w:spacing w:after="0" w:line="240" w:lineRule="auto"/>
              <w:rPr>
                <w:rFonts w:asciiTheme="minorHAnsi" w:hAnsiTheme="minorHAnsi" w:cstheme="minorHAnsi"/>
                <w:sz w:val="20"/>
                <w:szCs w:val="20"/>
              </w:rPr>
            </w:pPr>
            <w:r>
              <w:rPr>
                <w:rFonts w:asciiTheme="minorHAnsi" w:hAnsiTheme="minorHAnsi" w:cstheme="minorHAnsi"/>
                <w:sz w:val="20"/>
                <w:szCs w:val="20"/>
              </w:rPr>
              <w:t>Capacity of leadership will be increased</w:t>
            </w:r>
          </w:p>
        </w:tc>
      </w:tr>
      <w:tr w:rsidR="00762332" w14:paraId="1A223860" w14:textId="77777777" w:rsidTr="00762332">
        <w:trPr>
          <w:trHeight w:hRule="exact" w:val="362"/>
        </w:trPr>
        <w:tc>
          <w:tcPr>
            <w:tcW w:w="396" w:type="dxa"/>
            <w:tcMar>
              <w:top w:w="57" w:type="dxa"/>
              <w:bottom w:w="57" w:type="dxa"/>
            </w:tcMar>
          </w:tcPr>
          <w:p w14:paraId="38FBAE3E" w14:textId="77777777" w:rsidR="00762332" w:rsidRPr="004554CF" w:rsidRDefault="00762332" w:rsidP="00D835F8">
            <w:pPr>
              <w:pStyle w:val="ListParagraph"/>
              <w:numPr>
                <w:ilvl w:val="0"/>
                <w:numId w:val="29"/>
              </w:numPr>
              <w:tabs>
                <w:tab w:val="left" w:pos="142"/>
              </w:tabs>
              <w:spacing w:after="0" w:line="240" w:lineRule="auto"/>
              <w:ind w:left="426"/>
              <w:contextualSpacing w:val="0"/>
              <w:jc w:val="both"/>
              <w:rPr>
                <w:rFonts w:asciiTheme="minorHAnsi" w:hAnsiTheme="minorHAnsi" w:cstheme="minorHAnsi"/>
                <w:b/>
                <w:sz w:val="20"/>
                <w:szCs w:val="20"/>
              </w:rPr>
            </w:pPr>
          </w:p>
        </w:tc>
        <w:tc>
          <w:tcPr>
            <w:tcW w:w="9951" w:type="dxa"/>
            <w:gridSpan w:val="4"/>
            <w:tcMar>
              <w:top w:w="57" w:type="dxa"/>
              <w:bottom w:w="57" w:type="dxa"/>
            </w:tcMar>
          </w:tcPr>
          <w:p w14:paraId="2A585784" w14:textId="77777777" w:rsidR="00762332" w:rsidRDefault="00762332" w:rsidP="00D835F8">
            <w:pPr>
              <w:spacing w:after="0" w:line="240" w:lineRule="auto"/>
              <w:rPr>
                <w:rFonts w:asciiTheme="minorHAnsi" w:hAnsiTheme="minorHAnsi" w:cstheme="minorHAnsi"/>
                <w:sz w:val="20"/>
                <w:szCs w:val="20"/>
              </w:rPr>
            </w:pPr>
            <w:r>
              <w:rPr>
                <w:rFonts w:asciiTheme="minorHAnsi" w:hAnsiTheme="minorHAnsi" w:cstheme="minorHAnsi"/>
                <w:sz w:val="20"/>
                <w:szCs w:val="20"/>
              </w:rPr>
              <w:t>The standard of teaching throughout the school will continue to improve.</w:t>
            </w:r>
          </w:p>
        </w:tc>
      </w:tr>
      <w:tr w:rsidR="00762332" w:rsidRPr="004554CF" w14:paraId="611BE575" w14:textId="77777777" w:rsidTr="00762332">
        <w:trPr>
          <w:trHeight w:hRule="exact" w:val="652"/>
        </w:trPr>
        <w:tc>
          <w:tcPr>
            <w:tcW w:w="396" w:type="dxa"/>
            <w:tcMar>
              <w:top w:w="57" w:type="dxa"/>
              <w:bottom w:w="57" w:type="dxa"/>
            </w:tcMar>
          </w:tcPr>
          <w:p w14:paraId="2DD9710D" w14:textId="77777777" w:rsidR="00762332" w:rsidRPr="004554CF" w:rsidRDefault="00762332" w:rsidP="00D835F8">
            <w:pPr>
              <w:pStyle w:val="ListParagraph"/>
              <w:numPr>
                <w:ilvl w:val="0"/>
                <w:numId w:val="29"/>
              </w:numPr>
              <w:tabs>
                <w:tab w:val="left" w:pos="142"/>
              </w:tabs>
              <w:spacing w:after="0" w:line="240" w:lineRule="auto"/>
              <w:ind w:left="426"/>
              <w:contextualSpacing w:val="0"/>
              <w:jc w:val="both"/>
              <w:rPr>
                <w:rFonts w:asciiTheme="minorHAnsi" w:hAnsiTheme="minorHAnsi" w:cstheme="minorHAnsi"/>
                <w:b/>
                <w:sz w:val="20"/>
                <w:szCs w:val="20"/>
              </w:rPr>
            </w:pPr>
          </w:p>
        </w:tc>
        <w:tc>
          <w:tcPr>
            <w:tcW w:w="9951" w:type="dxa"/>
            <w:gridSpan w:val="4"/>
            <w:tcMar>
              <w:top w:w="57" w:type="dxa"/>
              <w:bottom w:w="57" w:type="dxa"/>
            </w:tcMar>
          </w:tcPr>
          <w:p w14:paraId="09D2BFB7" w14:textId="77777777" w:rsidR="00762332" w:rsidRDefault="00762332" w:rsidP="00D835F8">
            <w:pPr>
              <w:spacing w:after="0" w:line="240" w:lineRule="auto"/>
              <w:rPr>
                <w:rFonts w:asciiTheme="minorHAnsi" w:hAnsiTheme="minorHAnsi" w:cstheme="minorHAnsi"/>
                <w:sz w:val="20"/>
                <w:szCs w:val="20"/>
              </w:rPr>
            </w:pPr>
            <w:r>
              <w:rPr>
                <w:rFonts w:asciiTheme="minorHAnsi" w:hAnsiTheme="minorHAnsi" w:cstheme="minorHAnsi"/>
                <w:sz w:val="20"/>
                <w:szCs w:val="20"/>
              </w:rPr>
              <w:t>Oral and written English language skills will continue to improve.</w:t>
            </w:r>
          </w:p>
          <w:p w14:paraId="75118799" w14:textId="77777777" w:rsidR="00762332" w:rsidRDefault="00762332" w:rsidP="00D835F8">
            <w:pPr>
              <w:spacing w:after="0" w:line="240" w:lineRule="auto"/>
              <w:rPr>
                <w:rFonts w:asciiTheme="minorHAnsi" w:hAnsiTheme="minorHAnsi" w:cstheme="minorHAnsi"/>
                <w:sz w:val="20"/>
                <w:szCs w:val="20"/>
              </w:rPr>
            </w:pPr>
            <w:r>
              <w:rPr>
                <w:rFonts w:asciiTheme="minorHAnsi" w:hAnsiTheme="minorHAnsi" w:cstheme="minorHAnsi"/>
                <w:sz w:val="20"/>
                <w:szCs w:val="20"/>
              </w:rPr>
              <w:t>The support for pupils with EAL will continue to improve.</w:t>
            </w:r>
          </w:p>
          <w:p w14:paraId="3C8BFAA8" w14:textId="77777777" w:rsidR="00762332" w:rsidRPr="004554CF" w:rsidRDefault="00762332" w:rsidP="00D835F8">
            <w:pPr>
              <w:spacing w:after="0" w:line="240" w:lineRule="auto"/>
              <w:rPr>
                <w:rFonts w:asciiTheme="minorHAnsi" w:hAnsiTheme="minorHAnsi" w:cstheme="minorHAnsi"/>
                <w:sz w:val="20"/>
                <w:szCs w:val="20"/>
              </w:rPr>
            </w:pPr>
          </w:p>
        </w:tc>
      </w:tr>
      <w:tr w:rsidR="00762332" w:rsidRPr="004554CF" w14:paraId="693F6BBF" w14:textId="77777777" w:rsidTr="00762332">
        <w:trPr>
          <w:trHeight w:hRule="exact" w:val="662"/>
        </w:trPr>
        <w:tc>
          <w:tcPr>
            <w:tcW w:w="396" w:type="dxa"/>
            <w:tcMar>
              <w:top w:w="57" w:type="dxa"/>
              <w:bottom w:w="57" w:type="dxa"/>
            </w:tcMar>
          </w:tcPr>
          <w:p w14:paraId="063E9EF6" w14:textId="77777777" w:rsidR="00762332" w:rsidRPr="004554CF" w:rsidRDefault="00762332" w:rsidP="00D835F8">
            <w:pPr>
              <w:pStyle w:val="ListParagraph"/>
              <w:numPr>
                <w:ilvl w:val="0"/>
                <w:numId w:val="29"/>
              </w:numPr>
              <w:tabs>
                <w:tab w:val="left" w:pos="142"/>
              </w:tabs>
              <w:spacing w:after="0" w:line="240" w:lineRule="auto"/>
              <w:ind w:left="426"/>
              <w:contextualSpacing w:val="0"/>
              <w:jc w:val="both"/>
              <w:rPr>
                <w:rFonts w:asciiTheme="minorHAnsi" w:hAnsiTheme="minorHAnsi" w:cstheme="minorHAnsi"/>
                <w:b/>
                <w:sz w:val="20"/>
                <w:szCs w:val="20"/>
              </w:rPr>
            </w:pPr>
          </w:p>
        </w:tc>
        <w:tc>
          <w:tcPr>
            <w:tcW w:w="9951" w:type="dxa"/>
            <w:gridSpan w:val="4"/>
            <w:tcMar>
              <w:top w:w="57" w:type="dxa"/>
              <w:bottom w:w="57" w:type="dxa"/>
            </w:tcMar>
          </w:tcPr>
          <w:p w14:paraId="2B64F499" w14:textId="77777777" w:rsidR="00762332" w:rsidRDefault="00762332" w:rsidP="00D835F8">
            <w:pPr>
              <w:spacing w:after="0" w:line="240" w:lineRule="auto"/>
              <w:rPr>
                <w:rFonts w:asciiTheme="minorHAnsi" w:hAnsiTheme="minorHAnsi" w:cstheme="minorHAnsi"/>
                <w:sz w:val="20"/>
                <w:szCs w:val="20"/>
              </w:rPr>
            </w:pPr>
            <w:r>
              <w:rPr>
                <w:rFonts w:asciiTheme="minorHAnsi" w:hAnsiTheme="minorHAnsi" w:cstheme="minorHAnsi"/>
                <w:sz w:val="20"/>
                <w:szCs w:val="20"/>
              </w:rPr>
              <w:t>Standards of behaviour will continue to improve</w:t>
            </w:r>
          </w:p>
          <w:p w14:paraId="5B085205" w14:textId="77777777" w:rsidR="00762332" w:rsidRPr="004554CF" w:rsidRDefault="00762332" w:rsidP="00D835F8">
            <w:pPr>
              <w:spacing w:after="0" w:line="240" w:lineRule="auto"/>
              <w:rPr>
                <w:rFonts w:asciiTheme="minorHAnsi" w:hAnsiTheme="minorHAnsi" w:cstheme="minorHAnsi"/>
                <w:sz w:val="20"/>
                <w:szCs w:val="20"/>
              </w:rPr>
            </w:pPr>
            <w:r>
              <w:rPr>
                <w:rFonts w:asciiTheme="minorHAnsi" w:hAnsiTheme="minorHAnsi" w:cstheme="minorHAnsi"/>
                <w:sz w:val="20"/>
                <w:szCs w:val="20"/>
              </w:rPr>
              <w:t>Overall attendance rates will continue to improve and the percentage of 100% attenders will increase.</w:t>
            </w:r>
          </w:p>
        </w:tc>
      </w:tr>
    </w:tbl>
    <w:p w14:paraId="540F69A3" w14:textId="77777777" w:rsidR="00762332" w:rsidRDefault="00762332"/>
    <w:tbl>
      <w:tblPr>
        <w:tblStyle w:val="TableGrid"/>
        <w:tblW w:w="10347" w:type="dxa"/>
        <w:tblInd w:w="421" w:type="dxa"/>
        <w:tblLook w:val="04A0" w:firstRow="1" w:lastRow="0" w:firstColumn="1" w:lastColumn="0" w:noHBand="0" w:noVBand="1"/>
      </w:tblPr>
      <w:tblGrid>
        <w:gridCol w:w="1814"/>
        <w:gridCol w:w="8533"/>
      </w:tblGrid>
      <w:tr w:rsidR="00326C32" w:rsidRPr="004554CF" w14:paraId="14E29131" w14:textId="77777777" w:rsidTr="00762332">
        <w:trPr>
          <w:trHeight w:hRule="exact" w:val="354"/>
        </w:trPr>
        <w:tc>
          <w:tcPr>
            <w:tcW w:w="10347" w:type="dxa"/>
            <w:gridSpan w:val="2"/>
            <w:shd w:val="clear" w:color="auto" w:fill="CFDCE3"/>
            <w:tcMar>
              <w:top w:w="57" w:type="dxa"/>
              <w:bottom w:w="57" w:type="dxa"/>
            </w:tcMar>
          </w:tcPr>
          <w:p w14:paraId="18ABE0FA" w14:textId="6D6404AA" w:rsidR="00326C32" w:rsidRPr="004554CF" w:rsidRDefault="00762332" w:rsidP="00762332">
            <w:pPr>
              <w:pStyle w:val="ListParagraph"/>
              <w:numPr>
                <w:ilvl w:val="0"/>
                <w:numId w:val="28"/>
              </w:numPr>
              <w:spacing w:after="0" w:line="240" w:lineRule="auto"/>
              <w:ind w:left="426" w:hanging="284"/>
              <w:contextualSpacing w:val="0"/>
              <w:rPr>
                <w:rFonts w:asciiTheme="minorHAnsi" w:hAnsiTheme="minorHAnsi" w:cstheme="minorHAnsi"/>
                <w:b/>
                <w:sz w:val="20"/>
                <w:szCs w:val="20"/>
              </w:rPr>
            </w:pPr>
            <w:r>
              <w:rPr>
                <w:rFonts w:asciiTheme="minorHAnsi" w:hAnsiTheme="minorHAnsi" w:cstheme="minorHAnsi"/>
                <w:b/>
                <w:sz w:val="20"/>
                <w:szCs w:val="20"/>
              </w:rPr>
              <w:t>Review</w:t>
            </w:r>
          </w:p>
        </w:tc>
      </w:tr>
      <w:tr w:rsidR="00326C32" w:rsidRPr="004554CF" w14:paraId="331B8875" w14:textId="77777777" w:rsidTr="006B395C">
        <w:trPr>
          <w:trHeight w:hRule="exact" w:val="340"/>
        </w:trPr>
        <w:tc>
          <w:tcPr>
            <w:tcW w:w="10347" w:type="dxa"/>
            <w:gridSpan w:val="2"/>
            <w:shd w:val="clear" w:color="auto" w:fill="FFFFFF" w:themeFill="background1"/>
            <w:tcMar>
              <w:top w:w="57" w:type="dxa"/>
              <w:bottom w:w="57" w:type="dxa"/>
            </w:tcMar>
          </w:tcPr>
          <w:p w14:paraId="6B4437BF" w14:textId="77777777" w:rsidR="00326C32" w:rsidRPr="004554CF" w:rsidRDefault="00326C32" w:rsidP="00AD1C4B">
            <w:pPr>
              <w:pStyle w:val="ListParagraph"/>
              <w:numPr>
                <w:ilvl w:val="0"/>
                <w:numId w:val="26"/>
              </w:numPr>
              <w:spacing w:after="0" w:line="240" w:lineRule="auto"/>
              <w:ind w:left="426" w:hanging="142"/>
              <w:contextualSpacing w:val="0"/>
              <w:rPr>
                <w:rFonts w:asciiTheme="minorHAnsi" w:hAnsiTheme="minorHAnsi" w:cstheme="minorHAnsi"/>
                <w:b/>
                <w:sz w:val="20"/>
                <w:szCs w:val="20"/>
              </w:rPr>
            </w:pPr>
            <w:r w:rsidRPr="004554CF">
              <w:rPr>
                <w:rFonts w:asciiTheme="minorHAnsi" w:hAnsiTheme="minorHAnsi" w:cstheme="minorHAnsi"/>
                <w:b/>
                <w:sz w:val="20"/>
                <w:szCs w:val="20"/>
              </w:rPr>
              <w:t>Quality of teaching for all</w:t>
            </w:r>
          </w:p>
        </w:tc>
      </w:tr>
      <w:tr w:rsidR="006B395C" w:rsidRPr="004554CF" w14:paraId="10AE9D81" w14:textId="77777777" w:rsidTr="006B395C">
        <w:trPr>
          <w:trHeight w:hRule="exact" w:val="394"/>
        </w:trPr>
        <w:tc>
          <w:tcPr>
            <w:tcW w:w="1814" w:type="dxa"/>
            <w:tcMar>
              <w:top w:w="57" w:type="dxa"/>
              <w:bottom w:w="57" w:type="dxa"/>
            </w:tcMar>
          </w:tcPr>
          <w:p w14:paraId="424EC3E6" w14:textId="77777777" w:rsidR="006B395C" w:rsidRPr="004554CF" w:rsidRDefault="006B395C" w:rsidP="00D04B89">
            <w:pPr>
              <w:spacing w:after="0"/>
              <w:rPr>
                <w:rFonts w:asciiTheme="minorHAnsi" w:hAnsiTheme="minorHAnsi" w:cstheme="minorHAnsi"/>
                <w:b/>
                <w:sz w:val="20"/>
                <w:szCs w:val="20"/>
              </w:rPr>
            </w:pPr>
            <w:r w:rsidRPr="004554CF">
              <w:rPr>
                <w:rFonts w:asciiTheme="minorHAnsi" w:hAnsiTheme="minorHAnsi" w:cstheme="minorHAnsi"/>
                <w:b/>
                <w:sz w:val="20"/>
                <w:szCs w:val="20"/>
              </w:rPr>
              <w:t>Desired outcome</w:t>
            </w:r>
          </w:p>
        </w:tc>
        <w:tc>
          <w:tcPr>
            <w:tcW w:w="8533" w:type="dxa"/>
            <w:tcMar>
              <w:top w:w="57" w:type="dxa"/>
              <w:bottom w:w="57" w:type="dxa"/>
            </w:tcMar>
          </w:tcPr>
          <w:p w14:paraId="2A5B6E99" w14:textId="2F553D1F" w:rsidR="006B395C" w:rsidRPr="004554CF" w:rsidRDefault="00762332" w:rsidP="00D04B89">
            <w:pPr>
              <w:spacing w:after="0"/>
              <w:rPr>
                <w:rFonts w:asciiTheme="minorHAnsi" w:hAnsiTheme="minorHAnsi" w:cstheme="minorHAnsi"/>
                <w:b/>
                <w:sz w:val="20"/>
                <w:szCs w:val="20"/>
              </w:rPr>
            </w:pPr>
            <w:r>
              <w:rPr>
                <w:rFonts w:asciiTheme="minorHAnsi" w:hAnsiTheme="minorHAnsi" w:cstheme="minorHAnsi"/>
                <w:b/>
                <w:sz w:val="20"/>
                <w:szCs w:val="20"/>
              </w:rPr>
              <w:t>Impact</w:t>
            </w:r>
          </w:p>
        </w:tc>
      </w:tr>
      <w:tr w:rsidR="006B395C" w:rsidRPr="004554CF" w14:paraId="0D15F88C" w14:textId="77777777" w:rsidTr="006B395C">
        <w:trPr>
          <w:trHeight w:hRule="exact" w:val="1506"/>
        </w:trPr>
        <w:tc>
          <w:tcPr>
            <w:tcW w:w="1814" w:type="dxa"/>
            <w:tcMar>
              <w:top w:w="57" w:type="dxa"/>
              <w:bottom w:w="57" w:type="dxa"/>
            </w:tcMar>
          </w:tcPr>
          <w:p w14:paraId="292DF200" w14:textId="6E9CDE25" w:rsidR="006B395C" w:rsidRPr="00E077C2" w:rsidRDefault="006B395C" w:rsidP="0070659E">
            <w:pPr>
              <w:spacing w:after="0" w:line="240" w:lineRule="auto"/>
              <w:rPr>
                <w:rFonts w:asciiTheme="minorHAnsi" w:hAnsiTheme="minorHAnsi" w:cstheme="minorHAnsi"/>
                <w:sz w:val="20"/>
                <w:szCs w:val="20"/>
              </w:rPr>
            </w:pPr>
            <w:r w:rsidRPr="0070659E">
              <w:rPr>
                <w:rFonts w:asciiTheme="minorHAnsi" w:hAnsiTheme="minorHAnsi" w:cstheme="minorHAnsi"/>
                <w:sz w:val="20"/>
                <w:szCs w:val="20"/>
              </w:rPr>
              <w:t>100% of teaching will be j</w:t>
            </w:r>
            <w:r>
              <w:rPr>
                <w:rFonts w:asciiTheme="minorHAnsi" w:hAnsiTheme="minorHAnsi" w:cstheme="minorHAnsi"/>
                <w:sz w:val="20"/>
                <w:szCs w:val="20"/>
              </w:rPr>
              <w:t>udged to be at least good with 2</w:t>
            </w:r>
            <w:r w:rsidRPr="0070659E">
              <w:rPr>
                <w:rFonts w:asciiTheme="minorHAnsi" w:hAnsiTheme="minorHAnsi" w:cstheme="minorHAnsi"/>
                <w:sz w:val="20"/>
                <w:szCs w:val="20"/>
              </w:rPr>
              <w:t>0% judged as out</w:t>
            </w:r>
            <w:r>
              <w:rPr>
                <w:rFonts w:asciiTheme="minorHAnsi" w:hAnsiTheme="minorHAnsi" w:cstheme="minorHAnsi"/>
                <w:sz w:val="20"/>
                <w:szCs w:val="20"/>
              </w:rPr>
              <w:t>standing by the end of July 2019</w:t>
            </w:r>
            <w:r w:rsidRPr="0070659E">
              <w:rPr>
                <w:rFonts w:asciiTheme="minorHAnsi" w:hAnsiTheme="minorHAnsi" w:cstheme="minorHAnsi"/>
                <w:sz w:val="20"/>
                <w:szCs w:val="20"/>
              </w:rPr>
              <w:t>.</w:t>
            </w:r>
          </w:p>
        </w:tc>
        <w:tc>
          <w:tcPr>
            <w:tcW w:w="8533" w:type="dxa"/>
            <w:tcMar>
              <w:top w:w="57" w:type="dxa"/>
              <w:bottom w:w="57" w:type="dxa"/>
            </w:tcMar>
          </w:tcPr>
          <w:p w14:paraId="52196ED4" w14:textId="77777777" w:rsidR="006B395C" w:rsidRDefault="00762332" w:rsidP="0070659E">
            <w:pPr>
              <w:spacing w:after="0" w:line="240" w:lineRule="auto"/>
              <w:rPr>
                <w:rFonts w:asciiTheme="minorHAnsi" w:hAnsiTheme="minorHAnsi" w:cstheme="minorHAnsi"/>
                <w:sz w:val="20"/>
                <w:szCs w:val="20"/>
              </w:rPr>
            </w:pPr>
            <w:r>
              <w:rPr>
                <w:rFonts w:asciiTheme="minorHAnsi" w:hAnsiTheme="minorHAnsi" w:cstheme="minorHAnsi"/>
                <w:sz w:val="20"/>
                <w:szCs w:val="20"/>
              </w:rPr>
              <w:t>The quality of teaching at Pear Tree Community Junior School has continued to rapidly improve. Good teaching is seen in every classroom and consistency has improved. The vast majority of teaching in the school is good with outstanding practice seen 20% of the time.</w:t>
            </w:r>
          </w:p>
          <w:p w14:paraId="1F0B3C53" w14:textId="4FAB886C" w:rsidR="00762332" w:rsidRPr="00E077C2" w:rsidRDefault="00762332" w:rsidP="0070659E">
            <w:pPr>
              <w:spacing w:after="0" w:line="240" w:lineRule="auto"/>
              <w:rPr>
                <w:rFonts w:asciiTheme="minorHAnsi" w:hAnsiTheme="minorHAnsi" w:cstheme="minorHAnsi"/>
                <w:sz w:val="20"/>
                <w:szCs w:val="20"/>
              </w:rPr>
            </w:pPr>
            <w:r>
              <w:rPr>
                <w:rFonts w:asciiTheme="minorHAnsi" w:hAnsiTheme="minorHAnsi" w:cstheme="minorHAnsi"/>
                <w:sz w:val="20"/>
                <w:szCs w:val="20"/>
              </w:rPr>
              <w:t>The improvements in quality first teaching has led to increased attainment rates and progress rates across the school and in end of Key Stage tests (see details below).</w:t>
            </w:r>
          </w:p>
        </w:tc>
      </w:tr>
      <w:tr w:rsidR="006B395C" w:rsidRPr="004554CF" w14:paraId="3EA44A06" w14:textId="77777777" w:rsidTr="00E230C1">
        <w:trPr>
          <w:trHeight w:hRule="exact" w:val="2492"/>
        </w:trPr>
        <w:tc>
          <w:tcPr>
            <w:tcW w:w="1814" w:type="dxa"/>
            <w:tcMar>
              <w:top w:w="57" w:type="dxa"/>
              <w:bottom w:w="57" w:type="dxa"/>
            </w:tcMar>
          </w:tcPr>
          <w:p w14:paraId="15DD2100" w14:textId="3074F662" w:rsidR="006B395C" w:rsidRPr="004554CF" w:rsidRDefault="006B395C" w:rsidP="008E4F8E">
            <w:p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Improve attainment levels in Reading </w:t>
            </w:r>
          </w:p>
        </w:tc>
        <w:tc>
          <w:tcPr>
            <w:tcW w:w="8533" w:type="dxa"/>
            <w:tcMar>
              <w:top w:w="57" w:type="dxa"/>
              <w:bottom w:w="57" w:type="dxa"/>
            </w:tcMar>
          </w:tcPr>
          <w:p w14:paraId="11EB090E" w14:textId="77777777" w:rsidR="006B395C" w:rsidRDefault="00762332" w:rsidP="0070659E">
            <w:pPr>
              <w:spacing w:after="0" w:line="240" w:lineRule="auto"/>
              <w:rPr>
                <w:rFonts w:asciiTheme="minorHAnsi" w:hAnsiTheme="minorHAnsi" w:cstheme="minorHAnsi"/>
                <w:sz w:val="20"/>
                <w:szCs w:val="20"/>
              </w:rPr>
            </w:pPr>
            <w:r>
              <w:rPr>
                <w:rFonts w:asciiTheme="minorHAnsi" w:hAnsiTheme="minorHAnsi" w:cstheme="minorHAnsi"/>
                <w:sz w:val="20"/>
                <w:szCs w:val="20"/>
              </w:rPr>
              <w:t>The percentage of pupils achieving age related expectation in KS2 SATs rose from 23% to 47%.</w:t>
            </w:r>
          </w:p>
          <w:p w14:paraId="5D9D4423" w14:textId="42479A3A" w:rsidR="00762332" w:rsidRDefault="00762332" w:rsidP="0070659E">
            <w:pPr>
              <w:spacing w:after="0" w:line="240" w:lineRule="auto"/>
              <w:rPr>
                <w:rFonts w:asciiTheme="minorHAnsi" w:hAnsiTheme="minorHAnsi" w:cstheme="minorHAnsi"/>
                <w:sz w:val="20"/>
                <w:szCs w:val="20"/>
              </w:rPr>
            </w:pPr>
            <w:r>
              <w:rPr>
                <w:rFonts w:asciiTheme="minorHAnsi" w:hAnsiTheme="minorHAnsi" w:cstheme="minorHAnsi"/>
                <w:sz w:val="20"/>
                <w:szCs w:val="20"/>
              </w:rPr>
              <w:t>Progress score went from – 4.18 to -0.6 which is in line with national figures.</w:t>
            </w:r>
          </w:p>
          <w:p w14:paraId="1CF11324" w14:textId="4CD8B06B" w:rsidR="00E230C1" w:rsidRDefault="00E230C1" w:rsidP="0070659E">
            <w:pPr>
              <w:spacing w:after="0" w:line="240" w:lineRule="auto"/>
              <w:rPr>
                <w:rFonts w:asciiTheme="minorHAnsi" w:hAnsiTheme="minorHAnsi" w:cstheme="minorHAnsi"/>
                <w:sz w:val="20"/>
                <w:szCs w:val="20"/>
              </w:rPr>
            </w:pPr>
            <w:r>
              <w:rPr>
                <w:rFonts w:asciiTheme="minorHAnsi" w:hAnsiTheme="minorHAnsi" w:cstheme="minorHAnsi"/>
                <w:sz w:val="20"/>
                <w:szCs w:val="20"/>
              </w:rPr>
              <w:t>We also saw an increase in the number of pupils achieving a higher scaled score from, 2% in 2018 to 12% in 2019.</w:t>
            </w:r>
          </w:p>
          <w:p w14:paraId="0222535B" w14:textId="77777777" w:rsidR="00762332" w:rsidRDefault="00762332" w:rsidP="0070659E">
            <w:pPr>
              <w:spacing w:after="0" w:line="240" w:lineRule="auto"/>
              <w:rPr>
                <w:rFonts w:asciiTheme="minorHAnsi" w:hAnsiTheme="minorHAnsi" w:cstheme="minorHAnsi"/>
                <w:sz w:val="20"/>
                <w:szCs w:val="20"/>
              </w:rPr>
            </w:pPr>
          </w:p>
          <w:p w14:paraId="550B2881" w14:textId="5C8AFAF1" w:rsidR="00762332" w:rsidRDefault="00E230C1" w:rsidP="0070659E">
            <w:pPr>
              <w:spacing w:after="0" w:line="240" w:lineRule="auto"/>
              <w:rPr>
                <w:rFonts w:asciiTheme="minorHAnsi" w:hAnsiTheme="minorHAnsi" w:cstheme="minorHAnsi"/>
                <w:sz w:val="20"/>
                <w:szCs w:val="20"/>
              </w:rPr>
            </w:pPr>
            <w:r>
              <w:rPr>
                <w:rFonts w:asciiTheme="minorHAnsi" w:hAnsiTheme="minorHAnsi" w:cstheme="minorHAnsi"/>
                <w:sz w:val="20"/>
                <w:szCs w:val="20"/>
              </w:rPr>
              <w:t>As well as all pupils performing better, disadvantaged pupils’ attainment rose from 16% in 2018 achieving Age Related Expectations to 35% in 2019</w:t>
            </w:r>
          </w:p>
          <w:p w14:paraId="5AC9D168" w14:textId="19504F8B" w:rsidR="00E230C1" w:rsidRDefault="00E230C1" w:rsidP="0070659E">
            <w:pPr>
              <w:spacing w:after="0" w:line="240" w:lineRule="auto"/>
              <w:rPr>
                <w:rFonts w:asciiTheme="minorHAnsi" w:hAnsiTheme="minorHAnsi" w:cstheme="minorHAnsi"/>
                <w:sz w:val="20"/>
                <w:szCs w:val="20"/>
              </w:rPr>
            </w:pPr>
            <w:r>
              <w:rPr>
                <w:rFonts w:asciiTheme="minorHAnsi" w:hAnsiTheme="minorHAnsi" w:cstheme="minorHAnsi"/>
                <w:sz w:val="20"/>
                <w:szCs w:val="20"/>
              </w:rPr>
              <w:t>The number of disadvantaged pupils achieving a higher scaled score went from 2% (2018) to 9% (2019)</w:t>
            </w:r>
          </w:p>
          <w:p w14:paraId="6F5F85FE" w14:textId="75723302" w:rsidR="00E230C1" w:rsidRPr="004554CF" w:rsidRDefault="00E230C1" w:rsidP="00E230C1">
            <w:pPr>
              <w:spacing w:after="0" w:line="240" w:lineRule="auto"/>
              <w:rPr>
                <w:rFonts w:asciiTheme="minorHAnsi" w:hAnsiTheme="minorHAnsi" w:cstheme="minorHAnsi"/>
                <w:sz w:val="20"/>
                <w:szCs w:val="20"/>
              </w:rPr>
            </w:pPr>
            <w:r>
              <w:rPr>
                <w:rFonts w:asciiTheme="minorHAnsi" w:hAnsiTheme="minorHAnsi" w:cstheme="minorHAnsi"/>
                <w:sz w:val="20"/>
                <w:szCs w:val="20"/>
              </w:rPr>
              <w:t>Progress Score for disadvantaged pupils also rose from -4.47 to -1.67</w:t>
            </w:r>
          </w:p>
        </w:tc>
      </w:tr>
      <w:tr w:rsidR="006B395C" w:rsidRPr="004554CF" w14:paraId="65564DF0" w14:textId="77777777" w:rsidTr="00864CFF">
        <w:trPr>
          <w:trHeight w:hRule="exact" w:val="2770"/>
        </w:trPr>
        <w:tc>
          <w:tcPr>
            <w:tcW w:w="1814" w:type="dxa"/>
            <w:tcMar>
              <w:top w:w="57" w:type="dxa"/>
              <w:bottom w:w="57" w:type="dxa"/>
            </w:tcMar>
          </w:tcPr>
          <w:p w14:paraId="75536663" w14:textId="281DC275" w:rsidR="006B395C" w:rsidRDefault="006B395C" w:rsidP="008E4F8E">
            <w:pPr>
              <w:spacing w:after="0" w:line="240" w:lineRule="auto"/>
              <w:rPr>
                <w:rFonts w:asciiTheme="minorHAnsi" w:hAnsiTheme="minorHAnsi" w:cstheme="minorHAnsi"/>
                <w:sz w:val="20"/>
                <w:szCs w:val="20"/>
              </w:rPr>
            </w:pPr>
            <w:r>
              <w:rPr>
                <w:rFonts w:asciiTheme="minorHAnsi" w:hAnsiTheme="minorHAnsi" w:cstheme="minorHAnsi"/>
                <w:sz w:val="20"/>
                <w:szCs w:val="20"/>
              </w:rPr>
              <w:t>Improve attainment levels in Writing</w:t>
            </w:r>
          </w:p>
        </w:tc>
        <w:tc>
          <w:tcPr>
            <w:tcW w:w="8533" w:type="dxa"/>
            <w:tcMar>
              <w:top w:w="57" w:type="dxa"/>
              <w:bottom w:w="57" w:type="dxa"/>
            </w:tcMar>
          </w:tcPr>
          <w:p w14:paraId="2790311D" w14:textId="66B2DC78"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The percentage of pupils achieving age related expectation in KS2 SATs rose from 42% to 55%.</w:t>
            </w:r>
          </w:p>
          <w:p w14:paraId="61B8FED9" w14:textId="02EC1AB8"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Progress score went from – 0.22 to -3.2 which is significantly above national figures.</w:t>
            </w:r>
          </w:p>
          <w:p w14:paraId="1115B875" w14:textId="3BB47EC9"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We also saw an increase in the number of pupils achieving greater depth in their writing rose from, 4% in 2018 to 18% in 2019.</w:t>
            </w:r>
          </w:p>
          <w:p w14:paraId="09520A05" w14:textId="77777777" w:rsidR="00864CFF" w:rsidRDefault="00864CFF" w:rsidP="00864CFF">
            <w:pPr>
              <w:spacing w:after="0" w:line="240" w:lineRule="auto"/>
              <w:rPr>
                <w:rFonts w:asciiTheme="minorHAnsi" w:hAnsiTheme="minorHAnsi" w:cstheme="minorHAnsi"/>
                <w:sz w:val="20"/>
                <w:szCs w:val="20"/>
              </w:rPr>
            </w:pPr>
          </w:p>
          <w:p w14:paraId="2B57070F" w14:textId="4FFA3CBD"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As well as all pupils performing better, disadvantaged pupils’ attainment rose from 22% in 2018 achieving Age Related Expectations to 58% in 2019</w:t>
            </w:r>
          </w:p>
          <w:p w14:paraId="44B6887D" w14:textId="2823F967"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The number of disadvantaged pupils achieving greater depth in their writing rose from 2% (2018) to 11% (2019)</w:t>
            </w:r>
          </w:p>
          <w:p w14:paraId="2057DA16" w14:textId="1052C605" w:rsidR="006B395C" w:rsidRPr="004554C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Progress Score for disadvantaged pupils also rose from -1.11 to 2.41</w:t>
            </w:r>
          </w:p>
        </w:tc>
      </w:tr>
      <w:tr w:rsidR="006B395C" w:rsidRPr="004554CF" w14:paraId="2E7FE5CB" w14:textId="77777777" w:rsidTr="00864CFF">
        <w:trPr>
          <w:trHeight w:hRule="exact" w:val="2630"/>
        </w:trPr>
        <w:tc>
          <w:tcPr>
            <w:tcW w:w="1814" w:type="dxa"/>
            <w:tcMar>
              <w:top w:w="57" w:type="dxa"/>
              <w:bottom w:w="57" w:type="dxa"/>
            </w:tcMar>
          </w:tcPr>
          <w:p w14:paraId="3FB89F9F" w14:textId="1ECFCEED" w:rsidR="006B395C" w:rsidRPr="004554CF" w:rsidRDefault="006B395C" w:rsidP="008E4F8E">
            <w:pPr>
              <w:spacing w:after="0" w:line="240" w:lineRule="auto"/>
              <w:rPr>
                <w:rFonts w:asciiTheme="minorHAnsi" w:hAnsiTheme="minorHAnsi" w:cstheme="minorHAnsi"/>
                <w:sz w:val="20"/>
                <w:szCs w:val="20"/>
              </w:rPr>
            </w:pPr>
            <w:r>
              <w:rPr>
                <w:rFonts w:asciiTheme="minorHAnsi" w:hAnsiTheme="minorHAnsi" w:cstheme="minorHAnsi"/>
                <w:sz w:val="20"/>
                <w:szCs w:val="20"/>
              </w:rPr>
              <w:lastRenderedPageBreak/>
              <w:t>Improve attainment levels in maths by developing reasoning skills and fluency.</w:t>
            </w:r>
          </w:p>
        </w:tc>
        <w:tc>
          <w:tcPr>
            <w:tcW w:w="8533" w:type="dxa"/>
            <w:tcMar>
              <w:top w:w="57" w:type="dxa"/>
              <w:bottom w:w="57" w:type="dxa"/>
            </w:tcMar>
          </w:tcPr>
          <w:p w14:paraId="52650B15" w14:textId="18D3D219"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The percentage of pupils achieving age related expectation in KS2 SATs rose from 32% to 55%.</w:t>
            </w:r>
          </w:p>
          <w:p w14:paraId="0967164C" w14:textId="34C0A85C"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Progress score went from – 2.14 to -0.1 which is in line with national figures.</w:t>
            </w:r>
          </w:p>
          <w:p w14:paraId="52CF2A24" w14:textId="408A002B"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We also saw an increase in the number of pupils achieving a higher scaled score from, 5% in 2018 to 9% in 2019.</w:t>
            </w:r>
          </w:p>
          <w:p w14:paraId="70907A52" w14:textId="77777777" w:rsidR="00864CFF" w:rsidRDefault="00864CFF" w:rsidP="00864CFF">
            <w:pPr>
              <w:spacing w:after="0" w:line="240" w:lineRule="auto"/>
              <w:rPr>
                <w:rFonts w:asciiTheme="minorHAnsi" w:hAnsiTheme="minorHAnsi" w:cstheme="minorHAnsi"/>
                <w:sz w:val="20"/>
                <w:szCs w:val="20"/>
              </w:rPr>
            </w:pPr>
          </w:p>
          <w:p w14:paraId="71B1946C" w14:textId="421E631D"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As well as all pupils performing better, disadvantaged pupils’ attainment rose from 22% in 2018 achieving Age Related Expectations to 58% in 2019</w:t>
            </w:r>
          </w:p>
          <w:p w14:paraId="4497DE28" w14:textId="5DADF90D" w:rsidR="00864CF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The number of disadvantaged pupils achieving a higher scaled score went from 2% (2018) to 7% (2019)</w:t>
            </w:r>
          </w:p>
          <w:p w14:paraId="49E342A1" w14:textId="1F6E60D1" w:rsidR="006B395C" w:rsidRPr="004554CF" w:rsidRDefault="00864CFF" w:rsidP="00864CFF">
            <w:pPr>
              <w:spacing w:after="0" w:line="240" w:lineRule="auto"/>
              <w:rPr>
                <w:rFonts w:asciiTheme="minorHAnsi" w:hAnsiTheme="minorHAnsi" w:cstheme="minorHAnsi"/>
                <w:sz w:val="20"/>
                <w:szCs w:val="20"/>
              </w:rPr>
            </w:pPr>
            <w:r>
              <w:rPr>
                <w:rFonts w:asciiTheme="minorHAnsi" w:hAnsiTheme="minorHAnsi" w:cstheme="minorHAnsi"/>
                <w:sz w:val="20"/>
                <w:szCs w:val="20"/>
              </w:rPr>
              <w:t>Progress Score for disadvantaged pupils also rose from -2.58 to -0.64</w:t>
            </w:r>
          </w:p>
        </w:tc>
      </w:tr>
      <w:tr w:rsidR="006B395C" w:rsidRPr="004554CF" w14:paraId="7ED7E09A" w14:textId="77777777" w:rsidTr="00AD131C">
        <w:trPr>
          <w:trHeight w:hRule="exact" w:val="5459"/>
        </w:trPr>
        <w:tc>
          <w:tcPr>
            <w:tcW w:w="1814" w:type="dxa"/>
            <w:tcMar>
              <w:top w:w="57" w:type="dxa"/>
              <w:bottom w:w="57" w:type="dxa"/>
            </w:tcMar>
          </w:tcPr>
          <w:p w14:paraId="3D178998" w14:textId="55F2CCC7" w:rsidR="006B395C" w:rsidRDefault="006B395C" w:rsidP="008E4F8E">
            <w:pPr>
              <w:spacing w:after="0" w:line="240" w:lineRule="auto"/>
              <w:rPr>
                <w:rFonts w:asciiTheme="minorHAnsi" w:hAnsiTheme="minorHAnsi" w:cstheme="minorHAnsi"/>
                <w:sz w:val="20"/>
                <w:szCs w:val="20"/>
              </w:rPr>
            </w:pPr>
            <w:r>
              <w:rPr>
                <w:rFonts w:asciiTheme="minorHAnsi" w:hAnsiTheme="minorHAnsi" w:cstheme="minorHAnsi"/>
                <w:sz w:val="20"/>
                <w:szCs w:val="20"/>
              </w:rPr>
              <w:t>Cl</w:t>
            </w:r>
            <w:r w:rsidRPr="008E4F8E">
              <w:rPr>
                <w:rFonts w:asciiTheme="minorHAnsi" w:hAnsiTheme="minorHAnsi" w:cstheme="minorHAnsi"/>
                <w:sz w:val="20"/>
                <w:szCs w:val="20"/>
              </w:rPr>
              <w:t xml:space="preserve">ose the attainment gap throughout the school </w:t>
            </w:r>
            <w:r>
              <w:rPr>
                <w:rFonts w:asciiTheme="minorHAnsi" w:hAnsiTheme="minorHAnsi" w:cstheme="minorHAnsi"/>
                <w:sz w:val="20"/>
                <w:szCs w:val="20"/>
              </w:rPr>
              <w:t>and have at least 50% of all pupils (including disadvantaged pupils) achieving ARE.</w:t>
            </w:r>
          </w:p>
        </w:tc>
        <w:tc>
          <w:tcPr>
            <w:tcW w:w="8533" w:type="dxa"/>
            <w:tcMar>
              <w:top w:w="57" w:type="dxa"/>
              <w:bottom w:w="57" w:type="dxa"/>
            </w:tcMar>
          </w:tcPr>
          <w:p w14:paraId="486614F1" w14:textId="77777777" w:rsidR="00C37746" w:rsidRDefault="00C37746" w:rsidP="008E4F8E">
            <w:pPr>
              <w:spacing w:after="0" w:line="240" w:lineRule="auto"/>
              <w:rPr>
                <w:rFonts w:asciiTheme="minorHAnsi" w:hAnsiTheme="minorHAnsi" w:cstheme="minorHAnsi"/>
                <w:sz w:val="20"/>
                <w:szCs w:val="20"/>
              </w:rPr>
            </w:pPr>
            <w:r>
              <w:rPr>
                <w:rFonts w:asciiTheme="minorHAnsi" w:hAnsiTheme="minorHAnsi" w:cstheme="minorHAnsi"/>
                <w:sz w:val="20"/>
                <w:szCs w:val="20"/>
              </w:rPr>
              <w:t>Despite all attainment and progress rates increasing for disadvantaged pupils, end of Key stage results indicates that there is a gap between the attainment and progress rates between non-pupil premium and pupil premium pupils. However, this gap can be seen closing through the pupils currently on roll.</w:t>
            </w:r>
          </w:p>
          <w:p w14:paraId="3D99D340" w14:textId="77777777" w:rsidR="00C37746" w:rsidRDefault="00C37746" w:rsidP="008E4F8E">
            <w:pPr>
              <w:spacing w:after="0" w:line="240" w:lineRule="auto"/>
              <w:rPr>
                <w:rFonts w:asciiTheme="minorHAnsi" w:hAnsiTheme="minorHAnsi" w:cstheme="minorHAnsi"/>
                <w:sz w:val="20"/>
                <w:szCs w:val="20"/>
              </w:rPr>
            </w:pPr>
          </w:p>
          <w:p w14:paraId="449DEF71" w14:textId="489CABC1" w:rsidR="00C37746" w:rsidRDefault="00C37746" w:rsidP="008E4F8E">
            <w:pPr>
              <w:spacing w:after="0" w:line="240" w:lineRule="auto"/>
              <w:rPr>
                <w:rFonts w:asciiTheme="minorHAnsi" w:hAnsiTheme="minorHAnsi" w:cstheme="minorHAnsi"/>
                <w:sz w:val="20"/>
                <w:szCs w:val="20"/>
              </w:rPr>
            </w:pPr>
            <w:r>
              <w:rPr>
                <w:rFonts w:asciiTheme="minorHAnsi" w:hAnsiTheme="minorHAnsi" w:cstheme="minorHAnsi"/>
                <w:sz w:val="20"/>
                <w:szCs w:val="20"/>
              </w:rPr>
              <w:t>Year 5</w:t>
            </w:r>
            <w:r w:rsidR="008751BF">
              <w:rPr>
                <w:rFonts w:asciiTheme="minorHAnsi" w:hAnsiTheme="minorHAnsi" w:cstheme="minorHAnsi"/>
                <w:sz w:val="20"/>
                <w:szCs w:val="20"/>
              </w:rPr>
              <w:t xml:space="preserve"> – Pupils attaining at Age Related Expectation in year 5 has risen to 53% in Reading 47% in writing and 51% in maths. The current gap between disadvantaged and </w:t>
            </w:r>
            <w:r w:rsidR="00484554">
              <w:rPr>
                <w:rFonts w:asciiTheme="minorHAnsi" w:hAnsiTheme="minorHAnsi" w:cstheme="minorHAnsi"/>
                <w:sz w:val="20"/>
                <w:szCs w:val="20"/>
              </w:rPr>
              <w:t>non-disadvantaged is</w:t>
            </w:r>
            <w:r w:rsidR="008751BF">
              <w:rPr>
                <w:rFonts w:asciiTheme="minorHAnsi" w:hAnsiTheme="minorHAnsi" w:cstheme="minorHAnsi"/>
                <w:sz w:val="20"/>
                <w:szCs w:val="20"/>
              </w:rPr>
              <w:t xml:space="preserve"> still evident at 13% for reading, 7% for writing and 7% in maths.</w:t>
            </w:r>
          </w:p>
          <w:p w14:paraId="4F672E48" w14:textId="77777777" w:rsidR="008751BF" w:rsidRDefault="008751BF" w:rsidP="008E4F8E">
            <w:pPr>
              <w:spacing w:after="0" w:line="240" w:lineRule="auto"/>
              <w:rPr>
                <w:rFonts w:asciiTheme="minorHAnsi" w:hAnsiTheme="minorHAnsi" w:cstheme="minorHAnsi"/>
                <w:sz w:val="20"/>
                <w:szCs w:val="20"/>
              </w:rPr>
            </w:pPr>
          </w:p>
          <w:p w14:paraId="488DB34F" w14:textId="28CBB00D" w:rsidR="008751BF" w:rsidRDefault="008751BF" w:rsidP="008E4F8E">
            <w:p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Year 4 – This is the lowest performing </w:t>
            </w:r>
            <w:r w:rsidR="00484554">
              <w:rPr>
                <w:rFonts w:asciiTheme="minorHAnsi" w:hAnsiTheme="minorHAnsi" w:cstheme="minorHAnsi"/>
                <w:sz w:val="20"/>
                <w:szCs w:val="20"/>
              </w:rPr>
              <w:t>cohort;</w:t>
            </w:r>
            <w:r>
              <w:rPr>
                <w:rFonts w:asciiTheme="minorHAnsi" w:hAnsiTheme="minorHAnsi" w:cstheme="minorHAnsi"/>
                <w:sz w:val="20"/>
                <w:szCs w:val="20"/>
              </w:rPr>
              <w:t xml:space="preserve"> this can be attributed to a large amount of mobility. 15 pupils (17%) of the cohort joined during the year only one of whom was working at age related expectations. Despite this the percentage of pupils achieving Age Related Expectations rose throughout the year but did not reach the target of 50%. Reading 37%, Writing 33% maths 43%. The gap between the </w:t>
            </w:r>
            <w:r w:rsidR="00AD131C">
              <w:rPr>
                <w:rFonts w:asciiTheme="minorHAnsi" w:hAnsiTheme="minorHAnsi" w:cstheme="minorHAnsi"/>
                <w:sz w:val="20"/>
                <w:szCs w:val="20"/>
              </w:rPr>
              <w:t>disadvantaged and non-disadvantaged is 2% for reading, 5% for writing and 3% for maths.</w:t>
            </w:r>
          </w:p>
          <w:p w14:paraId="2033C527" w14:textId="77777777" w:rsidR="00AD131C" w:rsidRDefault="00AD131C" w:rsidP="008E4F8E">
            <w:pPr>
              <w:spacing w:after="0" w:line="240" w:lineRule="auto"/>
              <w:rPr>
                <w:rFonts w:asciiTheme="minorHAnsi" w:hAnsiTheme="minorHAnsi" w:cstheme="minorHAnsi"/>
                <w:sz w:val="20"/>
                <w:szCs w:val="20"/>
              </w:rPr>
            </w:pPr>
          </w:p>
          <w:p w14:paraId="0C852CE7" w14:textId="77777777" w:rsidR="00AD131C" w:rsidRDefault="00AD131C" w:rsidP="008E4F8E">
            <w:p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Year 3 – Despite not quite achieving 50% the figures for this cohort demonstrate increases from the baseline. Mobility was again a factor with 13 pupils joining of which none were working at Age related expectations and 11 who had no previous data and were new to English. </w:t>
            </w:r>
          </w:p>
          <w:p w14:paraId="1D6FA0C0" w14:textId="61C3AC48" w:rsidR="00484554" w:rsidRDefault="00484554" w:rsidP="00484554">
            <w:pPr>
              <w:spacing w:after="0" w:line="240" w:lineRule="auto"/>
              <w:rPr>
                <w:rFonts w:asciiTheme="minorHAnsi" w:hAnsiTheme="minorHAnsi" w:cstheme="minorHAnsi"/>
                <w:sz w:val="20"/>
                <w:szCs w:val="20"/>
              </w:rPr>
            </w:pPr>
            <w:r>
              <w:rPr>
                <w:rFonts w:asciiTheme="minorHAnsi" w:hAnsiTheme="minorHAnsi" w:cstheme="minorHAnsi"/>
                <w:sz w:val="20"/>
                <w:szCs w:val="20"/>
              </w:rPr>
              <w:t>Reading 44%, Writing 45% maths 57%. The gap between the disadvantaged and non-disadvantaged is reversed in this year group +3% for reading, +6% for writing and +16% for maths.</w:t>
            </w:r>
          </w:p>
          <w:p w14:paraId="64C5443E" w14:textId="65947CD0" w:rsidR="00484554" w:rsidRDefault="00484554" w:rsidP="008E4F8E">
            <w:pPr>
              <w:spacing w:after="0" w:line="240" w:lineRule="auto"/>
              <w:rPr>
                <w:rFonts w:asciiTheme="minorHAnsi" w:hAnsiTheme="minorHAnsi" w:cstheme="minorHAnsi"/>
                <w:sz w:val="20"/>
                <w:szCs w:val="20"/>
              </w:rPr>
            </w:pPr>
          </w:p>
        </w:tc>
      </w:tr>
    </w:tbl>
    <w:p w14:paraId="1508939A" w14:textId="53E36331" w:rsidR="00C91D12" w:rsidRDefault="00C91D12"/>
    <w:tbl>
      <w:tblPr>
        <w:tblStyle w:val="TableGrid"/>
        <w:tblW w:w="10347" w:type="dxa"/>
        <w:tblInd w:w="421" w:type="dxa"/>
        <w:tblLayout w:type="fixed"/>
        <w:tblLook w:val="04A0" w:firstRow="1" w:lastRow="0" w:firstColumn="1" w:lastColumn="0" w:noHBand="0" w:noVBand="1"/>
      </w:tblPr>
      <w:tblGrid>
        <w:gridCol w:w="1814"/>
        <w:gridCol w:w="8533"/>
      </w:tblGrid>
      <w:tr w:rsidR="00326C32" w:rsidRPr="004554CF" w14:paraId="571E8CCF" w14:textId="77777777" w:rsidTr="00762332">
        <w:trPr>
          <w:trHeight w:hRule="exact" w:val="340"/>
        </w:trPr>
        <w:tc>
          <w:tcPr>
            <w:tcW w:w="10347" w:type="dxa"/>
            <w:gridSpan w:val="2"/>
            <w:tcMar>
              <w:top w:w="57" w:type="dxa"/>
              <w:bottom w:w="57" w:type="dxa"/>
            </w:tcMar>
          </w:tcPr>
          <w:p w14:paraId="20B83D90" w14:textId="77777777" w:rsidR="00326C32" w:rsidRPr="004554CF" w:rsidRDefault="00326C32" w:rsidP="00AD1C4B">
            <w:pPr>
              <w:pStyle w:val="ListParagraph"/>
              <w:numPr>
                <w:ilvl w:val="0"/>
                <w:numId w:val="26"/>
              </w:numPr>
              <w:spacing w:after="0" w:line="240" w:lineRule="auto"/>
              <w:ind w:left="426" w:hanging="142"/>
              <w:contextualSpacing w:val="0"/>
              <w:rPr>
                <w:rFonts w:asciiTheme="minorHAnsi" w:hAnsiTheme="minorHAnsi" w:cstheme="minorHAnsi"/>
                <w:b/>
                <w:sz w:val="20"/>
                <w:szCs w:val="20"/>
              </w:rPr>
            </w:pPr>
            <w:r w:rsidRPr="004554CF">
              <w:rPr>
                <w:rFonts w:asciiTheme="minorHAnsi" w:hAnsiTheme="minorHAnsi" w:cstheme="minorHAnsi"/>
                <w:b/>
                <w:sz w:val="20"/>
                <w:szCs w:val="20"/>
              </w:rPr>
              <w:t>Targeted support</w:t>
            </w:r>
          </w:p>
        </w:tc>
      </w:tr>
      <w:tr w:rsidR="006B395C" w:rsidRPr="004554CF" w14:paraId="4C246537" w14:textId="77777777" w:rsidTr="00762332">
        <w:trPr>
          <w:trHeight w:hRule="exact" w:val="375"/>
        </w:trPr>
        <w:tc>
          <w:tcPr>
            <w:tcW w:w="1814" w:type="dxa"/>
            <w:tcMar>
              <w:top w:w="57" w:type="dxa"/>
              <w:bottom w:w="57" w:type="dxa"/>
            </w:tcMar>
          </w:tcPr>
          <w:p w14:paraId="4A0CD6B0" w14:textId="77777777" w:rsidR="006B395C" w:rsidRPr="004554CF" w:rsidRDefault="006B395C" w:rsidP="00D04B89">
            <w:pPr>
              <w:spacing w:after="0"/>
              <w:rPr>
                <w:rFonts w:asciiTheme="minorHAnsi" w:hAnsiTheme="minorHAnsi" w:cstheme="minorHAnsi"/>
                <w:b/>
                <w:sz w:val="20"/>
                <w:szCs w:val="20"/>
              </w:rPr>
            </w:pPr>
            <w:r w:rsidRPr="004554CF">
              <w:rPr>
                <w:rFonts w:asciiTheme="minorHAnsi" w:hAnsiTheme="minorHAnsi" w:cstheme="minorHAnsi"/>
                <w:b/>
                <w:sz w:val="20"/>
                <w:szCs w:val="20"/>
              </w:rPr>
              <w:t>Desired outcome</w:t>
            </w:r>
          </w:p>
        </w:tc>
        <w:tc>
          <w:tcPr>
            <w:tcW w:w="8533" w:type="dxa"/>
            <w:tcMar>
              <w:top w:w="57" w:type="dxa"/>
              <w:bottom w:w="57" w:type="dxa"/>
            </w:tcMar>
          </w:tcPr>
          <w:p w14:paraId="4AB2E5BD" w14:textId="52DA3957" w:rsidR="006B395C" w:rsidRPr="004554CF" w:rsidRDefault="006B395C" w:rsidP="00D04B89">
            <w:pPr>
              <w:spacing w:after="0"/>
              <w:rPr>
                <w:rFonts w:asciiTheme="minorHAnsi" w:hAnsiTheme="minorHAnsi" w:cstheme="minorHAnsi"/>
                <w:b/>
                <w:sz w:val="20"/>
                <w:szCs w:val="20"/>
              </w:rPr>
            </w:pPr>
          </w:p>
        </w:tc>
      </w:tr>
      <w:tr w:rsidR="006B395C" w:rsidRPr="004554CF" w14:paraId="156367F3" w14:textId="77777777" w:rsidTr="00762332">
        <w:trPr>
          <w:trHeight w:hRule="exact" w:val="2776"/>
        </w:trPr>
        <w:tc>
          <w:tcPr>
            <w:tcW w:w="1814" w:type="dxa"/>
            <w:tcMar>
              <w:top w:w="57" w:type="dxa"/>
              <w:bottom w:w="57" w:type="dxa"/>
            </w:tcMar>
          </w:tcPr>
          <w:p w14:paraId="0A858B1C" w14:textId="77777777" w:rsidR="006B395C" w:rsidRDefault="006B395C" w:rsidP="004C7625">
            <w:pPr>
              <w:spacing w:after="0"/>
              <w:rPr>
                <w:rFonts w:asciiTheme="minorHAnsi" w:hAnsiTheme="minorHAnsi" w:cstheme="minorHAnsi"/>
                <w:sz w:val="20"/>
                <w:szCs w:val="20"/>
              </w:rPr>
            </w:pPr>
            <w:r w:rsidRPr="001C2F26">
              <w:rPr>
                <w:rFonts w:asciiTheme="minorHAnsi" w:hAnsiTheme="minorHAnsi" w:cstheme="minorHAnsi"/>
                <w:sz w:val="20"/>
                <w:szCs w:val="20"/>
              </w:rPr>
              <w:t>Increase the number of children working at ARE+ diminishing the difference between disadvantaged pupils and National disadvantaged and other.</w:t>
            </w:r>
          </w:p>
          <w:p w14:paraId="267DA176" w14:textId="0031EBAD" w:rsidR="006B395C" w:rsidRPr="001C2F26" w:rsidRDefault="006B395C" w:rsidP="00812FD1">
            <w:pPr>
              <w:spacing w:after="0"/>
              <w:rPr>
                <w:rFonts w:asciiTheme="minorHAnsi" w:hAnsiTheme="minorHAnsi" w:cstheme="minorHAnsi"/>
                <w:sz w:val="20"/>
                <w:szCs w:val="20"/>
              </w:rPr>
            </w:pPr>
          </w:p>
        </w:tc>
        <w:tc>
          <w:tcPr>
            <w:tcW w:w="8533" w:type="dxa"/>
            <w:tcMar>
              <w:top w:w="57" w:type="dxa"/>
              <w:bottom w:w="57" w:type="dxa"/>
            </w:tcMar>
          </w:tcPr>
          <w:p w14:paraId="29343798" w14:textId="0E24B439" w:rsidR="00864CFF" w:rsidRDefault="00864CFF" w:rsidP="00864CFF">
            <w:pPr>
              <w:spacing w:after="0"/>
              <w:rPr>
                <w:rFonts w:asciiTheme="minorHAnsi" w:hAnsiTheme="minorHAnsi" w:cstheme="minorHAnsi"/>
                <w:sz w:val="20"/>
                <w:szCs w:val="20"/>
              </w:rPr>
            </w:pPr>
            <w:r>
              <w:rPr>
                <w:rFonts w:asciiTheme="minorHAnsi" w:hAnsiTheme="minorHAnsi" w:cstheme="minorHAnsi"/>
                <w:sz w:val="20"/>
                <w:szCs w:val="20"/>
              </w:rPr>
              <w:t>Overall Outcome for achieving Age Related Expectation in Reading, Writing and maths increased for all pupils. In 2018 18% of pupils achieved Age Related Expectation</w:t>
            </w:r>
            <w:r w:rsidR="000800A9">
              <w:rPr>
                <w:rFonts w:asciiTheme="minorHAnsi" w:hAnsiTheme="minorHAnsi" w:cstheme="minorHAnsi"/>
                <w:sz w:val="20"/>
                <w:szCs w:val="20"/>
              </w:rPr>
              <w:t xml:space="preserve"> in 2019 that figure rose to 45% (un-validated). In 2018 0% of children achieved the higher standard in all three subjects in 2019 5% of pupils achieved a higher standard in Reading, Writing and Maths</w:t>
            </w:r>
          </w:p>
          <w:p w14:paraId="451FA550" w14:textId="77777777" w:rsidR="000800A9" w:rsidRDefault="000800A9" w:rsidP="00864CFF">
            <w:pPr>
              <w:spacing w:after="0"/>
              <w:rPr>
                <w:rFonts w:asciiTheme="minorHAnsi" w:hAnsiTheme="minorHAnsi" w:cstheme="minorHAnsi"/>
                <w:sz w:val="20"/>
                <w:szCs w:val="20"/>
              </w:rPr>
            </w:pPr>
          </w:p>
          <w:p w14:paraId="3A34C481" w14:textId="546914B1" w:rsidR="000800A9" w:rsidRPr="001C2F26" w:rsidRDefault="000800A9" w:rsidP="00864CFF">
            <w:pPr>
              <w:spacing w:after="0"/>
              <w:rPr>
                <w:rFonts w:asciiTheme="minorHAnsi" w:hAnsiTheme="minorHAnsi" w:cstheme="minorHAnsi"/>
                <w:sz w:val="20"/>
                <w:szCs w:val="20"/>
              </w:rPr>
            </w:pPr>
            <w:r>
              <w:rPr>
                <w:rFonts w:asciiTheme="minorHAnsi" w:hAnsiTheme="minorHAnsi" w:cstheme="minorHAnsi"/>
                <w:sz w:val="20"/>
                <w:szCs w:val="20"/>
              </w:rPr>
              <w:t>For disadvantaged pupils the figure rose from 12% to 29% achieving Age Related Expectations in all three subjects. The figures for disadvantaged pupils achieving a higher standard rose from 0% to 5%.</w:t>
            </w:r>
          </w:p>
        </w:tc>
      </w:tr>
      <w:tr w:rsidR="006B395C" w:rsidRPr="004554CF" w14:paraId="4514EBFC" w14:textId="77777777" w:rsidTr="00762332">
        <w:trPr>
          <w:trHeight w:hRule="exact" w:val="2517"/>
        </w:trPr>
        <w:tc>
          <w:tcPr>
            <w:tcW w:w="1814" w:type="dxa"/>
            <w:tcMar>
              <w:top w:w="57" w:type="dxa"/>
              <w:bottom w:w="57" w:type="dxa"/>
            </w:tcMar>
          </w:tcPr>
          <w:p w14:paraId="47E62C5C" w14:textId="77777777" w:rsidR="006B395C" w:rsidRDefault="006B395C" w:rsidP="00D04B89">
            <w:pPr>
              <w:spacing w:after="0"/>
              <w:rPr>
                <w:rFonts w:asciiTheme="minorHAnsi" w:hAnsiTheme="minorHAnsi" w:cstheme="minorHAnsi"/>
                <w:sz w:val="20"/>
                <w:szCs w:val="20"/>
              </w:rPr>
            </w:pPr>
            <w:r w:rsidRPr="002A7525">
              <w:rPr>
                <w:rFonts w:asciiTheme="minorHAnsi" w:hAnsiTheme="minorHAnsi" w:cstheme="minorHAnsi"/>
                <w:sz w:val="20"/>
                <w:szCs w:val="20"/>
              </w:rPr>
              <w:lastRenderedPageBreak/>
              <w:t>Reduce number of incidents of inappropriate behaviour of Disadvantaged Children to ensure learning time is maximised.</w:t>
            </w:r>
          </w:p>
          <w:p w14:paraId="012DA76A" w14:textId="77777777" w:rsidR="006B395C" w:rsidRDefault="006B395C" w:rsidP="00D04B89">
            <w:pPr>
              <w:spacing w:after="0"/>
              <w:rPr>
                <w:rFonts w:asciiTheme="minorHAnsi" w:hAnsiTheme="minorHAnsi" w:cstheme="minorHAnsi"/>
                <w:sz w:val="20"/>
                <w:szCs w:val="20"/>
              </w:rPr>
            </w:pPr>
          </w:p>
          <w:p w14:paraId="2B4BDBDA" w14:textId="23DCD4BE" w:rsidR="006B395C" w:rsidRPr="009D436F" w:rsidRDefault="006B395C" w:rsidP="00D04B89">
            <w:pPr>
              <w:spacing w:after="0"/>
              <w:rPr>
                <w:rFonts w:asciiTheme="minorHAnsi" w:hAnsiTheme="minorHAnsi" w:cstheme="minorHAnsi"/>
                <w:sz w:val="20"/>
                <w:szCs w:val="20"/>
              </w:rPr>
            </w:pPr>
          </w:p>
        </w:tc>
        <w:tc>
          <w:tcPr>
            <w:tcW w:w="8533" w:type="dxa"/>
            <w:tcMar>
              <w:top w:w="57" w:type="dxa"/>
              <w:bottom w:w="57" w:type="dxa"/>
            </w:tcMar>
          </w:tcPr>
          <w:p w14:paraId="42BCBFE4" w14:textId="77777777" w:rsidR="006B395C" w:rsidRDefault="00484554" w:rsidP="00484554">
            <w:pPr>
              <w:spacing w:after="0"/>
              <w:rPr>
                <w:rFonts w:asciiTheme="minorHAnsi" w:hAnsiTheme="minorHAnsi" w:cstheme="minorHAnsi"/>
                <w:sz w:val="20"/>
                <w:szCs w:val="20"/>
              </w:rPr>
            </w:pPr>
            <w:r>
              <w:rPr>
                <w:rFonts w:asciiTheme="minorHAnsi" w:hAnsiTheme="minorHAnsi" w:cstheme="minorHAnsi"/>
                <w:sz w:val="20"/>
                <w:szCs w:val="20"/>
              </w:rPr>
              <w:t xml:space="preserve">Behaviour at Pear Tree continues to improve and the number of incidents of ‘red slips’ (children being removed from their classroom for showing inappropriate behaviour) was significantly reduced. This was 60% less than the previous year. Clear tracking enabled the school to pinpoint areas of concern and address them efficiently and effectively. </w:t>
            </w:r>
          </w:p>
          <w:p w14:paraId="71D56FCC" w14:textId="77777777" w:rsidR="00484554" w:rsidRDefault="00484554" w:rsidP="00484554">
            <w:pPr>
              <w:spacing w:after="0"/>
              <w:rPr>
                <w:rFonts w:asciiTheme="minorHAnsi" w:hAnsiTheme="minorHAnsi" w:cstheme="minorHAnsi"/>
                <w:sz w:val="20"/>
                <w:szCs w:val="20"/>
              </w:rPr>
            </w:pPr>
          </w:p>
          <w:p w14:paraId="403179A8" w14:textId="2A8CF4D7" w:rsidR="00484554" w:rsidRPr="004554CF" w:rsidRDefault="00484554" w:rsidP="00484554">
            <w:pPr>
              <w:spacing w:after="0"/>
              <w:rPr>
                <w:rFonts w:asciiTheme="minorHAnsi" w:hAnsiTheme="minorHAnsi" w:cstheme="minorHAnsi"/>
                <w:sz w:val="20"/>
                <w:szCs w:val="20"/>
              </w:rPr>
            </w:pPr>
            <w:r>
              <w:rPr>
                <w:rFonts w:asciiTheme="minorHAnsi" w:hAnsiTheme="minorHAnsi" w:cstheme="minorHAnsi"/>
                <w:sz w:val="20"/>
                <w:szCs w:val="20"/>
              </w:rPr>
              <w:t>Quality of teaching and learning increased significantly across the school ensuring low level disruption was incredibly rare. Learning time was maximised across the school leading to the improved attainment seen.</w:t>
            </w:r>
          </w:p>
        </w:tc>
      </w:tr>
      <w:tr w:rsidR="006B395C" w:rsidRPr="004554CF" w14:paraId="7BE773FF" w14:textId="77777777" w:rsidTr="005A4701">
        <w:trPr>
          <w:trHeight w:hRule="exact" w:val="5146"/>
        </w:trPr>
        <w:tc>
          <w:tcPr>
            <w:tcW w:w="1814" w:type="dxa"/>
            <w:tcMar>
              <w:top w:w="57" w:type="dxa"/>
              <w:bottom w:w="57" w:type="dxa"/>
            </w:tcMar>
          </w:tcPr>
          <w:p w14:paraId="0AD71423" w14:textId="77777777" w:rsidR="006B395C" w:rsidRDefault="006B395C" w:rsidP="00676F82">
            <w:pPr>
              <w:spacing w:after="0"/>
              <w:rPr>
                <w:rFonts w:asciiTheme="minorHAnsi" w:hAnsiTheme="minorHAnsi" w:cstheme="minorHAnsi"/>
                <w:sz w:val="20"/>
                <w:szCs w:val="20"/>
              </w:rPr>
            </w:pPr>
            <w:r>
              <w:rPr>
                <w:rFonts w:asciiTheme="minorHAnsi" w:hAnsiTheme="minorHAnsi" w:cstheme="minorHAnsi"/>
                <w:sz w:val="20"/>
                <w:szCs w:val="20"/>
              </w:rPr>
              <w:t>Improve the oral and written language skills of identified children.</w:t>
            </w:r>
          </w:p>
          <w:p w14:paraId="7D247D04" w14:textId="77777777" w:rsidR="006B395C" w:rsidRDefault="006B395C" w:rsidP="00676F82">
            <w:pPr>
              <w:spacing w:after="0"/>
              <w:rPr>
                <w:rFonts w:asciiTheme="minorHAnsi" w:hAnsiTheme="minorHAnsi" w:cstheme="minorHAnsi"/>
                <w:sz w:val="20"/>
                <w:szCs w:val="20"/>
              </w:rPr>
            </w:pPr>
          </w:p>
          <w:p w14:paraId="4EAE071A" w14:textId="444C162D" w:rsidR="006B395C" w:rsidRPr="004554CF" w:rsidRDefault="006B395C" w:rsidP="00676F82">
            <w:pPr>
              <w:spacing w:after="0"/>
              <w:rPr>
                <w:rFonts w:asciiTheme="minorHAnsi" w:hAnsiTheme="minorHAnsi" w:cstheme="minorHAnsi"/>
                <w:sz w:val="20"/>
                <w:szCs w:val="20"/>
              </w:rPr>
            </w:pPr>
          </w:p>
        </w:tc>
        <w:tc>
          <w:tcPr>
            <w:tcW w:w="8533" w:type="dxa"/>
            <w:tcMar>
              <w:top w:w="57" w:type="dxa"/>
              <w:bottom w:w="57" w:type="dxa"/>
            </w:tcMar>
          </w:tcPr>
          <w:p w14:paraId="323C49C9" w14:textId="48BF9AB0" w:rsidR="005A4701" w:rsidRDefault="00484554" w:rsidP="005A4701">
            <w:pPr>
              <w:spacing w:after="0"/>
              <w:rPr>
                <w:rFonts w:ascii="Calibri" w:hAnsi="Calibri" w:cs="Calibri"/>
                <w:sz w:val="22"/>
                <w:szCs w:val="22"/>
              </w:rPr>
            </w:pPr>
            <w:r>
              <w:rPr>
                <w:rFonts w:asciiTheme="minorHAnsi" w:hAnsiTheme="minorHAnsi" w:cstheme="minorHAnsi"/>
                <w:sz w:val="20"/>
                <w:szCs w:val="20"/>
              </w:rPr>
              <w:t>The communication and Language Hu</w:t>
            </w:r>
            <w:r w:rsidR="005458CF">
              <w:rPr>
                <w:rFonts w:asciiTheme="minorHAnsi" w:hAnsiTheme="minorHAnsi" w:cstheme="minorHAnsi"/>
                <w:sz w:val="20"/>
                <w:szCs w:val="20"/>
              </w:rPr>
              <w:t>b work with identified pupils who were new to English or developing confidence. The teaching and learning focussed on early acquisition of language, including vocabulary and phonics</w:t>
            </w:r>
            <w:r w:rsidR="005A4701">
              <w:rPr>
                <w:rFonts w:asciiTheme="minorHAnsi" w:hAnsiTheme="minorHAnsi" w:cstheme="minorHAnsi"/>
                <w:sz w:val="20"/>
                <w:szCs w:val="20"/>
              </w:rPr>
              <w:t xml:space="preserve">. </w:t>
            </w:r>
            <w:r w:rsidR="005A4701">
              <w:rPr>
                <w:rFonts w:ascii="Calibri" w:hAnsi="Calibri" w:cs="Calibri"/>
                <w:sz w:val="22"/>
                <w:szCs w:val="22"/>
              </w:rPr>
              <w:t xml:space="preserve">Routine and regular assessments are completed using the Bell Foundation which highlights next steps. The children’s attainment and progress is tracked using INSIGHT. Termly Pupil progress meeting discussed each child in depth and indicates rapid progress is made from entry. This ensures a fluid approach to groups and pupils exit the provision and are then fully included in class. </w:t>
            </w:r>
          </w:p>
          <w:p w14:paraId="7DAC641D" w14:textId="77777777" w:rsidR="005A4701" w:rsidRDefault="005A4701" w:rsidP="005A4701">
            <w:pPr>
              <w:spacing w:after="0"/>
              <w:rPr>
                <w:rFonts w:ascii="Calibri" w:hAnsi="Calibri" w:cs="Calibri"/>
                <w:sz w:val="22"/>
                <w:szCs w:val="22"/>
              </w:rPr>
            </w:pPr>
          </w:p>
          <w:p w14:paraId="6CCF513B" w14:textId="77777777" w:rsidR="005A4701" w:rsidRDefault="005A4701" w:rsidP="005A4701">
            <w:pPr>
              <w:spacing w:after="0"/>
              <w:rPr>
                <w:rFonts w:ascii="Calibri" w:hAnsi="Calibri" w:cs="Calibri"/>
                <w:sz w:val="22"/>
                <w:szCs w:val="22"/>
              </w:rPr>
            </w:pPr>
            <w:r>
              <w:rPr>
                <w:rFonts w:ascii="Calibri" w:hAnsi="Calibri" w:cs="Calibri"/>
                <w:sz w:val="22"/>
                <w:szCs w:val="22"/>
              </w:rPr>
              <w:t>Vocabulary is a key part of all lessons with an explicit focus on the teaching of vocabulary. Children are provided with vocabulary journals which they can use to record new words that they have learnt. There is a word of the day displayed in every classroom and this is explicitly referred to throughout the day. Opportunities to talk and discuss are encouraged throughout the day and standard English is modelled at all times by members of staff.</w:t>
            </w:r>
          </w:p>
          <w:p w14:paraId="132F7C74" w14:textId="4DBCAB4C" w:rsidR="005A4701" w:rsidRDefault="005A4701" w:rsidP="005A4701">
            <w:pPr>
              <w:spacing w:after="0"/>
              <w:rPr>
                <w:rFonts w:ascii="Calibri" w:hAnsi="Calibri" w:cs="Calibri"/>
                <w:sz w:val="22"/>
                <w:szCs w:val="22"/>
              </w:rPr>
            </w:pPr>
          </w:p>
          <w:p w14:paraId="5A046391" w14:textId="0FF2DC85" w:rsidR="005A4701" w:rsidRDefault="005A4701" w:rsidP="005A4701">
            <w:pPr>
              <w:spacing w:after="0"/>
              <w:rPr>
                <w:rFonts w:ascii="Calibri" w:hAnsi="Calibri" w:cs="Calibri"/>
                <w:sz w:val="22"/>
                <w:szCs w:val="22"/>
              </w:rPr>
            </w:pPr>
            <w:r>
              <w:rPr>
                <w:rFonts w:ascii="Calibri" w:hAnsi="Calibri" w:cs="Calibri"/>
                <w:sz w:val="22"/>
                <w:szCs w:val="22"/>
              </w:rPr>
              <w:t>Clear impact of these strategies is seen in the increases in attainment across the school.</w:t>
            </w:r>
          </w:p>
          <w:p w14:paraId="1930B048" w14:textId="359794AD" w:rsidR="005A4701" w:rsidRPr="004554CF" w:rsidRDefault="005A4701" w:rsidP="005A4701">
            <w:pPr>
              <w:spacing w:after="0"/>
              <w:rPr>
                <w:rFonts w:asciiTheme="minorHAnsi" w:hAnsiTheme="minorHAnsi" w:cstheme="minorHAnsi"/>
                <w:sz w:val="20"/>
                <w:szCs w:val="20"/>
              </w:rPr>
            </w:pPr>
          </w:p>
        </w:tc>
      </w:tr>
      <w:tr w:rsidR="006B395C" w:rsidRPr="004554CF" w14:paraId="0301ED5E" w14:textId="77777777" w:rsidTr="00EE3187">
        <w:trPr>
          <w:trHeight w:hRule="exact" w:val="1648"/>
        </w:trPr>
        <w:tc>
          <w:tcPr>
            <w:tcW w:w="1814" w:type="dxa"/>
            <w:tcMar>
              <w:top w:w="57" w:type="dxa"/>
              <w:bottom w:w="57" w:type="dxa"/>
            </w:tcMar>
          </w:tcPr>
          <w:p w14:paraId="2A9EAB2A" w14:textId="77777777" w:rsidR="006B395C" w:rsidRDefault="006B395C" w:rsidP="00AA1407">
            <w:pPr>
              <w:spacing w:after="0"/>
              <w:rPr>
                <w:rFonts w:asciiTheme="minorHAnsi" w:hAnsiTheme="minorHAnsi" w:cstheme="minorHAnsi"/>
                <w:sz w:val="20"/>
                <w:szCs w:val="20"/>
              </w:rPr>
            </w:pPr>
            <w:r>
              <w:rPr>
                <w:rFonts w:asciiTheme="minorHAnsi" w:hAnsiTheme="minorHAnsi" w:cstheme="minorHAnsi"/>
                <w:sz w:val="20"/>
                <w:szCs w:val="20"/>
              </w:rPr>
              <w:t xml:space="preserve">Pupil progress in year 6 will be accelerated </w:t>
            </w:r>
          </w:p>
          <w:p w14:paraId="075EE9E6" w14:textId="77777777" w:rsidR="006B395C" w:rsidRDefault="006B395C" w:rsidP="00AA1407">
            <w:pPr>
              <w:spacing w:after="0"/>
              <w:rPr>
                <w:rFonts w:asciiTheme="minorHAnsi" w:hAnsiTheme="minorHAnsi" w:cstheme="minorHAnsi"/>
                <w:sz w:val="20"/>
                <w:szCs w:val="20"/>
              </w:rPr>
            </w:pPr>
          </w:p>
          <w:p w14:paraId="37BD1E49" w14:textId="068432B5" w:rsidR="006B395C" w:rsidRPr="004554CF" w:rsidRDefault="006B395C" w:rsidP="00AA1407">
            <w:pPr>
              <w:spacing w:after="0"/>
              <w:rPr>
                <w:rFonts w:asciiTheme="minorHAnsi" w:hAnsiTheme="minorHAnsi" w:cstheme="minorHAnsi"/>
                <w:sz w:val="20"/>
                <w:szCs w:val="20"/>
              </w:rPr>
            </w:pPr>
          </w:p>
        </w:tc>
        <w:tc>
          <w:tcPr>
            <w:tcW w:w="8533" w:type="dxa"/>
            <w:tcMar>
              <w:top w:w="57" w:type="dxa"/>
              <w:bottom w:w="57" w:type="dxa"/>
            </w:tcMar>
          </w:tcPr>
          <w:p w14:paraId="02E99FAA" w14:textId="77777777" w:rsidR="006B395C" w:rsidRDefault="00EE3187" w:rsidP="00AA1407">
            <w:pPr>
              <w:spacing w:after="0"/>
              <w:rPr>
                <w:rFonts w:asciiTheme="minorHAnsi" w:hAnsiTheme="minorHAnsi" w:cstheme="minorHAnsi"/>
                <w:sz w:val="20"/>
                <w:szCs w:val="20"/>
              </w:rPr>
            </w:pPr>
            <w:r>
              <w:rPr>
                <w:rFonts w:asciiTheme="minorHAnsi" w:hAnsiTheme="minorHAnsi" w:cstheme="minorHAnsi"/>
                <w:sz w:val="20"/>
                <w:szCs w:val="20"/>
              </w:rPr>
              <w:t>Pupil Progress figures rose significantly for disadvantaged pupils in all subjects.</w:t>
            </w:r>
          </w:p>
          <w:p w14:paraId="21124583" w14:textId="77777777" w:rsidR="00EE3187" w:rsidRDefault="00EE3187" w:rsidP="00AA1407">
            <w:pPr>
              <w:spacing w:after="0"/>
              <w:rPr>
                <w:rFonts w:asciiTheme="minorHAnsi" w:hAnsiTheme="minorHAnsi" w:cstheme="minorHAnsi"/>
                <w:sz w:val="20"/>
                <w:szCs w:val="20"/>
              </w:rPr>
            </w:pPr>
            <w:r>
              <w:rPr>
                <w:rFonts w:asciiTheme="minorHAnsi" w:hAnsiTheme="minorHAnsi" w:cstheme="minorHAnsi"/>
                <w:sz w:val="20"/>
                <w:szCs w:val="20"/>
              </w:rPr>
              <w:t>Reading -4.47 to -1.67</w:t>
            </w:r>
          </w:p>
          <w:p w14:paraId="2F707817" w14:textId="77777777" w:rsidR="00EE3187" w:rsidRDefault="00EE3187" w:rsidP="00AA1407">
            <w:pPr>
              <w:spacing w:after="0"/>
              <w:rPr>
                <w:rFonts w:asciiTheme="minorHAnsi" w:hAnsiTheme="minorHAnsi" w:cstheme="minorHAnsi"/>
                <w:sz w:val="20"/>
                <w:szCs w:val="20"/>
              </w:rPr>
            </w:pPr>
            <w:r>
              <w:rPr>
                <w:rFonts w:asciiTheme="minorHAnsi" w:hAnsiTheme="minorHAnsi" w:cstheme="minorHAnsi"/>
                <w:sz w:val="20"/>
                <w:szCs w:val="20"/>
              </w:rPr>
              <w:t>Writing -1-11 to 2.41</w:t>
            </w:r>
          </w:p>
          <w:p w14:paraId="53085DC3" w14:textId="3A9B1241" w:rsidR="00EE3187" w:rsidRPr="004554CF" w:rsidRDefault="00EE3187" w:rsidP="00AA1407">
            <w:pPr>
              <w:spacing w:after="0"/>
              <w:rPr>
                <w:rFonts w:asciiTheme="minorHAnsi" w:hAnsiTheme="minorHAnsi" w:cstheme="minorHAnsi"/>
                <w:sz w:val="20"/>
                <w:szCs w:val="20"/>
              </w:rPr>
            </w:pPr>
            <w:r>
              <w:rPr>
                <w:rFonts w:asciiTheme="minorHAnsi" w:hAnsiTheme="minorHAnsi" w:cstheme="minorHAnsi"/>
                <w:sz w:val="20"/>
                <w:szCs w:val="20"/>
              </w:rPr>
              <w:t>Maths -2.58 to -0.64</w:t>
            </w:r>
          </w:p>
        </w:tc>
      </w:tr>
    </w:tbl>
    <w:p w14:paraId="213AC92B" w14:textId="28D2DBA3" w:rsidR="00DA2EE6" w:rsidRDefault="00DA2EE6"/>
    <w:p w14:paraId="1DC283E0" w14:textId="68738058" w:rsidR="00E92960" w:rsidRDefault="00E92960"/>
    <w:p w14:paraId="0B0FE73F" w14:textId="77777777" w:rsidR="00E92960" w:rsidRDefault="00E92960"/>
    <w:tbl>
      <w:tblPr>
        <w:tblStyle w:val="TableGrid"/>
        <w:tblW w:w="10347" w:type="dxa"/>
        <w:tblInd w:w="421" w:type="dxa"/>
        <w:tblLayout w:type="fixed"/>
        <w:tblLook w:val="04A0" w:firstRow="1" w:lastRow="0" w:firstColumn="1" w:lastColumn="0" w:noHBand="0" w:noVBand="1"/>
      </w:tblPr>
      <w:tblGrid>
        <w:gridCol w:w="1814"/>
        <w:gridCol w:w="8533"/>
      </w:tblGrid>
      <w:tr w:rsidR="00DA2EE6" w:rsidRPr="004554CF" w14:paraId="28C25D20" w14:textId="77777777" w:rsidTr="00762332">
        <w:trPr>
          <w:trHeight w:hRule="exact" w:val="340"/>
        </w:trPr>
        <w:tc>
          <w:tcPr>
            <w:tcW w:w="10347" w:type="dxa"/>
            <w:gridSpan w:val="2"/>
            <w:tcMar>
              <w:top w:w="57" w:type="dxa"/>
              <w:bottom w:w="57" w:type="dxa"/>
            </w:tcMar>
          </w:tcPr>
          <w:p w14:paraId="3C51CA15" w14:textId="77777777" w:rsidR="00DA2EE6" w:rsidRPr="004554CF" w:rsidRDefault="00DA2EE6" w:rsidP="00DA2EE6">
            <w:pPr>
              <w:pStyle w:val="ListParagraph"/>
              <w:numPr>
                <w:ilvl w:val="0"/>
                <w:numId w:val="26"/>
              </w:numPr>
              <w:spacing w:after="0" w:line="240" w:lineRule="auto"/>
              <w:ind w:left="426" w:hanging="142"/>
              <w:contextualSpacing w:val="0"/>
              <w:rPr>
                <w:rFonts w:asciiTheme="minorHAnsi" w:hAnsiTheme="minorHAnsi" w:cstheme="minorHAnsi"/>
                <w:b/>
                <w:sz w:val="20"/>
                <w:szCs w:val="20"/>
              </w:rPr>
            </w:pPr>
            <w:r w:rsidRPr="004554CF">
              <w:rPr>
                <w:rFonts w:asciiTheme="minorHAnsi" w:hAnsiTheme="minorHAnsi" w:cstheme="minorHAnsi"/>
                <w:b/>
                <w:sz w:val="20"/>
                <w:szCs w:val="20"/>
              </w:rPr>
              <w:t>Other approaches</w:t>
            </w:r>
          </w:p>
        </w:tc>
      </w:tr>
      <w:tr w:rsidR="006B395C" w:rsidRPr="004554CF" w14:paraId="2701A71E" w14:textId="77777777" w:rsidTr="00762332">
        <w:trPr>
          <w:trHeight w:hRule="exact" w:val="381"/>
        </w:trPr>
        <w:tc>
          <w:tcPr>
            <w:tcW w:w="1814" w:type="dxa"/>
            <w:tcMar>
              <w:top w:w="57" w:type="dxa"/>
              <w:bottom w:w="57" w:type="dxa"/>
            </w:tcMar>
          </w:tcPr>
          <w:p w14:paraId="437B51C4" w14:textId="77777777" w:rsidR="006B395C" w:rsidRPr="004554CF" w:rsidRDefault="006B395C" w:rsidP="00DA2EE6">
            <w:pPr>
              <w:spacing w:after="0"/>
              <w:rPr>
                <w:rFonts w:asciiTheme="minorHAnsi" w:hAnsiTheme="minorHAnsi" w:cstheme="minorHAnsi"/>
                <w:b/>
                <w:sz w:val="20"/>
                <w:szCs w:val="20"/>
              </w:rPr>
            </w:pPr>
            <w:r w:rsidRPr="004554CF">
              <w:rPr>
                <w:rFonts w:asciiTheme="minorHAnsi" w:hAnsiTheme="minorHAnsi" w:cstheme="minorHAnsi"/>
                <w:b/>
                <w:sz w:val="20"/>
                <w:szCs w:val="20"/>
              </w:rPr>
              <w:t>Desired outcome</w:t>
            </w:r>
          </w:p>
        </w:tc>
        <w:tc>
          <w:tcPr>
            <w:tcW w:w="8533" w:type="dxa"/>
            <w:tcMar>
              <w:top w:w="57" w:type="dxa"/>
              <w:bottom w:w="57" w:type="dxa"/>
            </w:tcMar>
          </w:tcPr>
          <w:p w14:paraId="533157C9" w14:textId="45A26823" w:rsidR="006B395C" w:rsidRPr="004554CF" w:rsidRDefault="006B395C" w:rsidP="00DA2EE6">
            <w:pPr>
              <w:spacing w:after="0"/>
              <w:rPr>
                <w:rFonts w:asciiTheme="minorHAnsi" w:hAnsiTheme="minorHAnsi" w:cstheme="minorHAnsi"/>
                <w:b/>
                <w:sz w:val="20"/>
                <w:szCs w:val="20"/>
              </w:rPr>
            </w:pPr>
          </w:p>
        </w:tc>
      </w:tr>
      <w:tr w:rsidR="006B395C" w:rsidRPr="004554CF" w14:paraId="11BB1BE5" w14:textId="77777777" w:rsidTr="00762332">
        <w:trPr>
          <w:trHeight w:hRule="exact" w:val="1507"/>
        </w:trPr>
        <w:tc>
          <w:tcPr>
            <w:tcW w:w="1814" w:type="dxa"/>
            <w:tcMar>
              <w:top w:w="57" w:type="dxa"/>
              <w:bottom w:w="57" w:type="dxa"/>
            </w:tcMar>
          </w:tcPr>
          <w:p w14:paraId="1A29917C" w14:textId="77777777" w:rsidR="006B395C" w:rsidRDefault="006B395C" w:rsidP="00DA2EE6">
            <w:pPr>
              <w:spacing w:after="0"/>
              <w:rPr>
                <w:rFonts w:asciiTheme="minorHAnsi" w:hAnsiTheme="minorHAnsi" w:cstheme="minorHAnsi"/>
                <w:sz w:val="20"/>
                <w:szCs w:val="20"/>
              </w:rPr>
            </w:pPr>
            <w:r>
              <w:rPr>
                <w:rFonts w:asciiTheme="minorHAnsi" w:hAnsiTheme="minorHAnsi" w:cstheme="minorHAnsi"/>
                <w:sz w:val="20"/>
                <w:szCs w:val="20"/>
              </w:rPr>
              <w:t>Leadership Capacity Increased</w:t>
            </w:r>
          </w:p>
          <w:p w14:paraId="4DAD340F" w14:textId="77777777" w:rsidR="006B395C" w:rsidRDefault="006B395C" w:rsidP="00DA2EE6">
            <w:pPr>
              <w:spacing w:after="0"/>
              <w:rPr>
                <w:rFonts w:asciiTheme="minorHAnsi" w:hAnsiTheme="minorHAnsi" w:cstheme="minorHAnsi"/>
                <w:sz w:val="20"/>
                <w:szCs w:val="20"/>
              </w:rPr>
            </w:pPr>
          </w:p>
          <w:p w14:paraId="0574EF5C" w14:textId="3A33FA2C" w:rsidR="006B395C" w:rsidRPr="004554CF" w:rsidRDefault="006B395C" w:rsidP="00DA2EE6">
            <w:pPr>
              <w:spacing w:after="0"/>
              <w:rPr>
                <w:rFonts w:asciiTheme="minorHAnsi" w:hAnsiTheme="minorHAnsi" w:cstheme="minorHAnsi"/>
                <w:sz w:val="20"/>
                <w:szCs w:val="20"/>
              </w:rPr>
            </w:pPr>
          </w:p>
        </w:tc>
        <w:tc>
          <w:tcPr>
            <w:tcW w:w="8533" w:type="dxa"/>
            <w:tcMar>
              <w:top w:w="57" w:type="dxa"/>
              <w:bottom w:w="57" w:type="dxa"/>
            </w:tcMar>
          </w:tcPr>
          <w:p w14:paraId="62848A50" w14:textId="62B2A795" w:rsidR="006B395C" w:rsidRPr="004554CF" w:rsidRDefault="001A1180" w:rsidP="00DA2EE6">
            <w:pPr>
              <w:spacing w:after="0"/>
              <w:rPr>
                <w:rFonts w:asciiTheme="minorHAnsi" w:hAnsiTheme="minorHAnsi" w:cstheme="minorHAnsi"/>
                <w:sz w:val="20"/>
                <w:szCs w:val="20"/>
              </w:rPr>
            </w:pPr>
            <w:r>
              <w:rPr>
                <w:rFonts w:asciiTheme="minorHAnsi" w:hAnsiTheme="minorHAnsi" w:cstheme="minorHAnsi"/>
                <w:sz w:val="20"/>
                <w:szCs w:val="20"/>
              </w:rPr>
              <w:t>Leadership capacity has increased and was graded as good during an external review of the school by Challenge Partners.</w:t>
            </w:r>
          </w:p>
        </w:tc>
      </w:tr>
      <w:tr w:rsidR="006B395C" w:rsidRPr="004554CF" w14:paraId="612E5471" w14:textId="77777777" w:rsidTr="001A1180">
        <w:trPr>
          <w:trHeight w:hRule="exact" w:val="2772"/>
        </w:trPr>
        <w:tc>
          <w:tcPr>
            <w:tcW w:w="1814" w:type="dxa"/>
            <w:tcMar>
              <w:top w:w="57" w:type="dxa"/>
              <w:bottom w:w="57" w:type="dxa"/>
            </w:tcMar>
          </w:tcPr>
          <w:p w14:paraId="31B52265" w14:textId="77777777" w:rsidR="006B395C" w:rsidRDefault="006B395C" w:rsidP="00E92960">
            <w:pPr>
              <w:spacing w:after="0"/>
              <w:rPr>
                <w:rFonts w:asciiTheme="minorHAnsi" w:hAnsiTheme="minorHAnsi" w:cstheme="minorHAnsi"/>
                <w:sz w:val="20"/>
                <w:szCs w:val="20"/>
              </w:rPr>
            </w:pPr>
            <w:r>
              <w:rPr>
                <w:rFonts w:asciiTheme="minorHAnsi" w:hAnsiTheme="minorHAnsi" w:cstheme="minorHAnsi"/>
                <w:sz w:val="20"/>
                <w:szCs w:val="20"/>
              </w:rPr>
              <w:lastRenderedPageBreak/>
              <w:t>Attendance will reach 96%</w:t>
            </w:r>
          </w:p>
          <w:p w14:paraId="16145EB7" w14:textId="77777777" w:rsidR="006B395C" w:rsidRDefault="006B395C" w:rsidP="00E92960">
            <w:pPr>
              <w:spacing w:after="0"/>
              <w:rPr>
                <w:rFonts w:asciiTheme="minorHAnsi" w:hAnsiTheme="minorHAnsi" w:cstheme="minorHAnsi"/>
                <w:sz w:val="20"/>
                <w:szCs w:val="20"/>
              </w:rPr>
            </w:pPr>
            <w:r w:rsidRPr="00E92960">
              <w:rPr>
                <w:rFonts w:asciiTheme="minorHAnsi" w:hAnsiTheme="minorHAnsi" w:cstheme="minorHAnsi"/>
                <w:sz w:val="20"/>
                <w:szCs w:val="20"/>
              </w:rPr>
              <w:t>Absence will reduce for disadvantaged children:</w:t>
            </w:r>
          </w:p>
          <w:p w14:paraId="3AFFFBC2" w14:textId="77777777" w:rsidR="006B395C" w:rsidRDefault="006B395C" w:rsidP="00E92960">
            <w:pPr>
              <w:spacing w:after="0"/>
              <w:rPr>
                <w:rFonts w:asciiTheme="minorHAnsi" w:hAnsiTheme="minorHAnsi" w:cstheme="minorHAnsi"/>
                <w:sz w:val="20"/>
                <w:szCs w:val="20"/>
              </w:rPr>
            </w:pPr>
          </w:p>
          <w:p w14:paraId="5229EB32" w14:textId="2169D61A" w:rsidR="006B395C" w:rsidRPr="004554CF" w:rsidRDefault="006B395C" w:rsidP="00812FD1">
            <w:pPr>
              <w:spacing w:after="0"/>
              <w:rPr>
                <w:rFonts w:asciiTheme="minorHAnsi" w:hAnsiTheme="minorHAnsi" w:cstheme="minorHAnsi"/>
                <w:sz w:val="20"/>
                <w:szCs w:val="20"/>
              </w:rPr>
            </w:pPr>
          </w:p>
        </w:tc>
        <w:tc>
          <w:tcPr>
            <w:tcW w:w="8533" w:type="dxa"/>
            <w:tcMar>
              <w:top w:w="57" w:type="dxa"/>
              <w:bottom w:w="57" w:type="dxa"/>
            </w:tcMar>
          </w:tcPr>
          <w:p w14:paraId="33DD49C7" w14:textId="41D85EA5" w:rsidR="006B395C" w:rsidRDefault="001A1180" w:rsidP="001A1180">
            <w:pPr>
              <w:spacing w:after="0"/>
              <w:rPr>
                <w:rFonts w:asciiTheme="minorHAnsi" w:hAnsiTheme="minorHAnsi" w:cstheme="minorHAnsi"/>
                <w:sz w:val="20"/>
                <w:szCs w:val="20"/>
              </w:rPr>
            </w:pPr>
            <w:r>
              <w:rPr>
                <w:rFonts w:asciiTheme="minorHAnsi" w:hAnsiTheme="minorHAnsi" w:cstheme="minorHAnsi"/>
                <w:sz w:val="20"/>
                <w:szCs w:val="20"/>
              </w:rPr>
              <w:t>The school employs a learning mentor who has responsibility for behaviour and conducts daily home visits. The school has high mobility and children may leave without prior notice. Despite a robust policy and procedure</w:t>
            </w:r>
            <w:r w:rsidR="00EE3187">
              <w:rPr>
                <w:rFonts w:asciiTheme="minorHAnsi" w:hAnsiTheme="minorHAnsi" w:cstheme="minorHAnsi"/>
                <w:sz w:val="20"/>
                <w:szCs w:val="20"/>
              </w:rPr>
              <w:t>, a</w:t>
            </w:r>
            <w:r>
              <w:rPr>
                <w:rFonts w:asciiTheme="minorHAnsi" w:hAnsiTheme="minorHAnsi" w:cstheme="minorHAnsi"/>
                <w:sz w:val="20"/>
                <w:szCs w:val="20"/>
              </w:rPr>
              <w:t xml:space="preserve">ttendance figures are below national and our expectations </w:t>
            </w:r>
            <w:r w:rsidR="00EE3187">
              <w:rPr>
                <w:rFonts w:asciiTheme="minorHAnsi" w:hAnsiTheme="minorHAnsi" w:cstheme="minorHAnsi"/>
                <w:sz w:val="20"/>
                <w:szCs w:val="20"/>
              </w:rPr>
              <w:t xml:space="preserve">for the whole school. They are below national. However, the figures for </w:t>
            </w:r>
            <w:r>
              <w:rPr>
                <w:rFonts w:asciiTheme="minorHAnsi" w:hAnsiTheme="minorHAnsi" w:cstheme="minorHAnsi"/>
                <w:sz w:val="20"/>
                <w:szCs w:val="20"/>
              </w:rPr>
              <w:t>disadvantaged are in line with school figures. Figures will be updated when they are released as part of the Analyse School Performance.</w:t>
            </w:r>
          </w:p>
          <w:p w14:paraId="24B3C758" w14:textId="77777777" w:rsidR="001A1180" w:rsidRDefault="001A1180" w:rsidP="001A1180">
            <w:pPr>
              <w:spacing w:after="0"/>
              <w:rPr>
                <w:rFonts w:asciiTheme="minorHAnsi" w:hAnsiTheme="minorHAnsi" w:cstheme="minorHAnsi"/>
                <w:sz w:val="20"/>
                <w:szCs w:val="20"/>
              </w:rPr>
            </w:pPr>
          </w:p>
          <w:p w14:paraId="3C2E8EF0" w14:textId="684406C3" w:rsidR="001A1180" w:rsidRPr="004554CF" w:rsidRDefault="001A1180" w:rsidP="001A1180">
            <w:pPr>
              <w:spacing w:after="0"/>
              <w:rPr>
                <w:rFonts w:asciiTheme="minorHAnsi" w:hAnsiTheme="minorHAnsi" w:cstheme="minorHAnsi"/>
                <w:sz w:val="20"/>
                <w:szCs w:val="20"/>
              </w:rPr>
            </w:pPr>
            <w:r>
              <w:rPr>
                <w:rFonts w:asciiTheme="minorHAnsi" w:hAnsiTheme="minorHAnsi" w:cstheme="minorHAnsi"/>
                <w:sz w:val="20"/>
                <w:szCs w:val="20"/>
              </w:rPr>
              <w:t>Attendance will continue to be a key priority for the school and governors will complete a month monitoring visit.</w:t>
            </w:r>
          </w:p>
        </w:tc>
      </w:tr>
    </w:tbl>
    <w:p w14:paraId="433998E7" w14:textId="2563FA16" w:rsidR="00326C32" w:rsidRDefault="00326C32" w:rsidP="004F19D4">
      <w:pPr>
        <w:spacing w:after="0"/>
        <w:rPr>
          <w:rFonts w:asciiTheme="minorHAnsi" w:hAnsiTheme="minorHAnsi" w:cstheme="minorHAnsi"/>
          <w:sz w:val="20"/>
          <w:szCs w:val="20"/>
        </w:rPr>
      </w:pPr>
    </w:p>
    <w:p w14:paraId="077DDE96" w14:textId="0CDC5051" w:rsidR="00E92960" w:rsidRDefault="00E92960" w:rsidP="004F19D4">
      <w:pPr>
        <w:spacing w:after="0"/>
        <w:rPr>
          <w:rFonts w:asciiTheme="minorHAnsi" w:hAnsiTheme="minorHAnsi" w:cstheme="minorHAnsi"/>
          <w:sz w:val="20"/>
          <w:szCs w:val="20"/>
        </w:rPr>
      </w:pPr>
    </w:p>
    <w:p w14:paraId="7B01DE22" w14:textId="79530EBF" w:rsidR="00E92960" w:rsidRDefault="00E92960" w:rsidP="004F19D4">
      <w:pPr>
        <w:spacing w:after="0"/>
        <w:rPr>
          <w:rFonts w:asciiTheme="minorHAnsi" w:hAnsiTheme="minorHAnsi" w:cstheme="minorHAnsi"/>
          <w:sz w:val="20"/>
          <w:szCs w:val="20"/>
        </w:rPr>
      </w:pPr>
    </w:p>
    <w:sectPr w:rsidR="00E92960" w:rsidSect="006B395C">
      <w:headerReference w:type="even" r:id="rId14"/>
      <w:headerReference w:type="default" r:id="rId15"/>
      <w:footerReference w:type="even" r:id="rId16"/>
      <w:footerReference w:type="default" r:id="rId17"/>
      <w:headerReference w:type="first" r:id="rId18"/>
      <w:footerReference w:type="first" r:id="rId19"/>
      <w:pgSz w:w="11920" w:h="16840"/>
      <w:pgMar w:top="1038" w:right="426" w:bottom="958" w:left="284" w:header="0" w:footer="56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3C563B" w14:textId="77777777" w:rsidR="00537544" w:rsidRDefault="00537544" w:rsidP="009F41B6">
      <w:r>
        <w:separator/>
      </w:r>
    </w:p>
    <w:p w14:paraId="3EC5176F" w14:textId="77777777" w:rsidR="00537544" w:rsidRDefault="00537544" w:rsidP="009F41B6"/>
  </w:endnote>
  <w:endnote w:type="continuationSeparator" w:id="0">
    <w:p w14:paraId="49C5AE1A" w14:textId="77777777" w:rsidR="00537544" w:rsidRDefault="00537544" w:rsidP="009F41B6">
      <w:r>
        <w:continuationSeparator/>
      </w:r>
    </w:p>
    <w:p w14:paraId="3FB4EE8B" w14:textId="77777777" w:rsidR="00537544" w:rsidRDefault="00537544" w:rsidP="009F4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E709B" w14:textId="77777777" w:rsidR="000E1509" w:rsidRDefault="000E15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3283662"/>
      <w:docPartObj>
        <w:docPartGallery w:val="Page Numbers (Bottom of Page)"/>
        <w:docPartUnique/>
      </w:docPartObj>
    </w:sdtPr>
    <w:sdtEndPr>
      <w:rPr>
        <w:noProof/>
      </w:rPr>
    </w:sdtEndPr>
    <w:sdtContent>
      <w:p w14:paraId="10815C55" w14:textId="70FBE2FF" w:rsidR="009D436F" w:rsidRDefault="009D436F" w:rsidP="00B929B0">
        <w:pPr>
          <w:pStyle w:val="Footer"/>
          <w:tabs>
            <w:tab w:val="clear" w:pos="4513"/>
          </w:tabs>
          <w:jc w:val="center"/>
        </w:pPr>
        <w:r>
          <w:fldChar w:fldCharType="begin"/>
        </w:r>
        <w:r>
          <w:instrText xml:space="preserve"> PAGE   \* MERGEFORMAT </w:instrText>
        </w:r>
        <w:r>
          <w:fldChar w:fldCharType="separate"/>
        </w:r>
        <w:r w:rsidR="00F91C93">
          <w:rPr>
            <w:noProof/>
          </w:rPr>
          <w:t>1</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C6256" w14:textId="77777777" w:rsidR="000E1509" w:rsidRDefault="000E15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4B0187" w14:textId="77777777" w:rsidR="00537544" w:rsidRDefault="00537544" w:rsidP="009F41B6">
      <w:r>
        <w:separator/>
      </w:r>
    </w:p>
    <w:p w14:paraId="62865AA7" w14:textId="77777777" w:rsidR="00537544" w:rsidRDefault="00537544" w:rsidP="009F41B6"/>
  </w:footnote>
  <w:footnote w:type="continuationSeparator" w:id="0">
    <w:p w14:paraId="4BD19737" w14:textId="77777777" w:rsidR="00537544" w:rsidRDefault="00537544" w:rsidP="009F41B6">
      <w:r>
        <w:continuationSeparator/>
      </w:r>
    </w:p>
    <w:p w14:paraId="42A2E628" w14:textId="77777777" w:rsidR="00537544" w:rsidRDefault="00537544" w:rsidP="009F41B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A77D9" w14:textId="588780FD" w:rsidR="009D436F" w:rsidRDefault="009D436F">
    <w:pPr>
      <w:pStyle w:val="Header"/>
    </w:pPr>
  </w:p>
  <w:p w14:paraId="2B8C5917" w14:textId="77777777" w:rsidR="009D436F" w:rsidRDefault="009D436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3E59F" w14:textId="616C4924" w:rsidR="000E1509" w:rsidRDefault="000E15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4A9E" w14:textId="4FBB1E55" w:rsidR="000E1509" w:rsidRDefault="000E15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4543FBC"/>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082A3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6785EA0"/>
    <w:multiLevelType w:val="hybridMultilevel"/>
    <w:tmpl w:val="BACE2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9A735C"/>
    <w:multiLevelType w:val="hybridMultilevel"/>
    <w:tmpl w:val="AE50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41725C"/>
    <w:multiLevelType w:val="hybridMultilevel"/>
    <w:tmpl w:val="10D401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6B143C5"/>
    <w:multiLevelType w:val="hybridMultilevel"/>
    <w:tmpl w:val="28940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1D6610BA"/>
    <w:multiLevelType w:val="hybridMultilevel"/>
    <w:tmpl w:val="A68CF1D0"/>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12" w15:restartNumberingAfterBreak="0">
    <w:nsid w:val="1E8F10D2"/>
    <w:multiLevelType w:val="hybridMultilevel"/>
    <w:tmpl w:val="F45290B8"/>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3" w15:restartNumberingAfterBreak="0">
    <w:nsid w:val="215F6187"/>
    <w:multiLevelType w:val="hybridMultilevel"/>
    <w:tmpl w:val="6F58239A"/>
    <w:lvl w:ilvl="0" w:tplc="7730F562">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0D01B3"/>
    <w:multiLevelType w:val="hybridMultilevel"/>
    <w:tmpl w:val="9BE4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112EC6"/>
    <w:multiLevelType w:val="hybridMultilevel"/>
    <w:tmpl w:val="6284F2D2"/>
    <w:lvl w:ilvl="0" w:tplc="E3667B8E">
      <w:start w:val="1"/>
      <w:numFmt w:val="lowerRoman"/>
      <w:lvlText w:val="%1."/>
      <w:lvlJc w:val="right"/>
      <w:pPr>
        <w:ind w:left="86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AF0EE5"/>
    <w:multiLevelType w:val="hybridMultilevel"/>
    <w:tmpl w:val="25C4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0E1C25"/>
    <w:multiLevelType w:val="hybridMultilevel"/>
    <w:tmpl w:val="C4D0EFD6"/>
    <w:lvl w:ilvl="0" w:tplc="687CB400">
      <w:start w:val="1"/>
      <w:numFmt w:val="bullet"/>
      <w:pStyle w:val="ListParagraph"/>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8E6516"/>
    <w:multiLevelType w:val="hybridMultilevel"/>
    <w:tmpl w:val="A6DAA66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0" w15:restartNumberingAfterBreak="0">
    <w:nsid w:val="44995D1E"/>
    <w:multiLevelType w:val="hybridMultilevel"/>
    <w:tmpl w:val="26C60116"/>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4822122D"/>
    <w:multiLevelType w:val="hybridMultilevel"/>
    <w:tmpl w:val="03148D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2A5D5F"/>
    <w:multiLevelType w:val="hybridMultilevel"/>
    <w:tmpl w:val="961A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FE755E"/>
    <w:multiLevelType w:val="hybridMultilevel"/>
    <w:tmpl w:val="5492F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693CFB"/>
    <w:multiLevelType w:val="hybridMultilevel"/>
    <w:tmpl w:val="38044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F17112"/>
    <w:multiLevelType w:val="hybridMultilevel"/>
    <w:tmpl w:val="0B1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10E2C"/>
    <w:multiLevelType w:val="hybridMultilevel"/>
    <w:tmpl w:val="D02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835003"/>
    <w:multiLevelType w:val="hybridMultilevel"/>
    <w:tmpl w:val="B6648E8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995C7C"/>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CB10AF"/>
    <w:multiLevelType w:val="hybridMultilevel"/>
    <w:tmpl w:val="8F148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94548F6"/>
    <w:multiLevelType w:val="hybridMultilevel"/>
    <w:tmpl w:val="A560C57E"/>
    <w:lvl w:ilvl="0" w:tplc="76A87298">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4B1C12"/>
    <w:multiLevelType w:val="hybridMultilevel"/>
    <w:tmpl w:val="1D76A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4B0A91"/>
    <w:multiLevelType w:val="hybridMultilevel"/>
    <w:tmpl w:val="37EA79CE"/>
    <w:lvl w:ilvl="0" w:tplc="28FC8EBA">
      <w:start w:val="1"/>
      <w:numFmt w:val="decimal"/>
      <w:lvlText w:val="%1."/>
      <w:lvlJc w:val="left"/>
      <w:pPr>
        <w:ind w:left="114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E16D76"/>
    <w:multiLevelType w:val="hybridMultilevel"/>
    <w:tmpl w:val="1072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31"/>
  </w:num>
  <w:num w:numId="2">
    <w:abstractNumId w:val="6"/>
  </w:num>
  <w:num w:numId="3">
    <w:abstractNumId w:val="0"/>
  </w:num>
  <w:num w:numId="4">
    <w:abstractNumId w:val="5"/>
  </w:num>
  <w:num w:numId="5">
    <w:abstractNumId w:val="2"/>
  </w:num>
  <w:num w:numId="6">
    <w:abstractNumId w:val="1"/>
  </w:num>
  <w:num w:numId="7">
    <w:abstractNumId w:val="17"/>
  </w:num>
  <w:num w:numId="8">
    <w:abstractNumId w:val="10"/>
  </w:num>
  <w:num w:numId="9">
    <w:abstractNumId w:val="21"/>
  </w:num>
  <w:num w:numId="10">
    <w:abstractNumId w:val="8"/>
  </w:num>
  <w:num w:numId="11">
    <w:abstractNumId w:val="30"/>
  </w:num>
  <w:num w:numId="12">
    <w:abstractNumId w:val="25"/>
  </w:num>
  <w:num w:numId="13">
    <w:abstractNumId w:val="3"/>
  </w:num>
  <w:num w:numId="14">
    <w:abstractNumId w:val="4"/>
  </w:num>
  <w:num w:numId="15">
    <w:abstractNumId w:val="24"/>
  </w:num>
  <w:num w:numId="16">
    <w:abstractNumId w:val="9"/>
  </w:num>
  <w:num w:numId="17">
    <w:abstractNumId w:val="34"/>
  </w:num>
  <w:num w:numId="18">
    <w:abstractNumId w:val="18"/>
  </w:num>
  <w:num w:numId="19">
    <w:abstractNumId w:val="22"/>
  </w:num>
  <w:num w:numId="20">
    <w:abstractNumId w:val="16"/>
  </w:num>
  <w:num w:numId="21">
    <w:abstractNumId w:val="36"/>
  </w:num>
  <w:num w:numId="22">
    <w:abstractNumId w:val="14"/>
  </w:num>
  <w:num w:numId="23">
    <w:abstractNumId w:val="11"/>
  </w:num>
  <w:num w:numId="24">
    <w:abstractNumId w:val="20"/>
  </w:num>
  <w:num w:numId="25">
    <w:abstractNumId w:val="28"/>
  </w:num>
  <w:num w:numId="26">
    <w:abstractNumId w:val="7"/>
  </w:num>
  <w:num w:numId="27">
    <w:abstractNumId w:val="37"/>
  </w:num>
  <w:num w:numId="28">
    <w:abstractNumId w:val="19"/>
  </w:num>
  <w:num w:numId="29">
    <w:abstractNumId w:val="32"/>
  </w:num>
  <w:num w:numId="30">
    <w:abstractNumId w:val="26"/>
  </w:num>
  <w:num w:numId="31">
    <w:abstractNumId w:val="23"/>
  </w:num>
  <w:num w:numId="32">
    <w:abstractNumId w:val="12"/>
  </w:num>
  <w:num w:numId="33">
    <w:abstractNumId w:val="35"/>
  </w:num>
  <w:num w:numId="34">
    <w:abstractNumId w:val="33"/>
  </w:num>
  <w:num w:numId="35">
    <w:abstractNumId w:val="13"/>
  </w:num>
  <w:num w:numId="36">
    <w:abstractNumId w:val="15"/>
  </w:num>
  <w:num w:numId="37">
    <w:abstractNumId w:val="27"/>
  </w:num>
  <w:num w:numId="38">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stylePaneSortMethod w:val="0000"/>
  <w:doNotTrackFormatting/>
  <w:defaultTabStop w:val="720"/>
  <w:noPunctuationKerning/>
  <w:characterSpacingControl w:val="doNotCompress"/>
  <w:hdrShapeDefaults>
    <o:shapedefaults v:ext="edit" spidmax="20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00594"/>
    <w:rsid w:val="00000CCE"/>
    <w:rsid w:val="00006CAB"/>
    <w:rsid w:val="00011A88"/>
    <w:rsid w:val="00013A6E"/>
    <w:rsid w:val="000162C6"/>
    <w:rsid w:val="0002203B"/>
    <w:rsid w:val="00023913"/>
    <w:rsid w:val="00024EA2"/>
    <w:rsid w:val="00030ABD"/>
    <w:rsid w:val="00031F36"/>
    <w:rsid w:val="00036EE2"/>
    <w:rsid w:val="000442BD"/>
    <w:rsid w:val="00051E2E"/>
    <w:rsid w:val="00053503"/>
    <w:rsid w:val="00057100"/>
    <w:rsid w:val="00060EBF"/>
    <w:rsid w:val="000636A7"/>
    <w:rsid w:val="00066B1C"/>
    <w:rsid w:val="0007258F"/>
    <w:rsid w:val="00074179"/>
    <w:rsid w:val="00074641"/>
    <w:rsid w:val="000800A9"/>
    <w:rsid w:val="00081EE7"/>
    <w:rsid w:val="00083A73"/>
    <w:rsid w:val="00086722"/>
    <w:rsid w:val="00095901"/>
    <w:rsid w:val="00095E71"/>
    <w:rsid w:val="000A10F4"/>
    <w:rsid w:val="000A4784"/>
    <w:rsid w:val="000A4B41"/>
    <w:rsid w:val="000B3DE0"/>
    <w:rsid w:val="000B4A3E"/>
    <w:rsid w:val="000C503E"/>
    <w:rsid w:val="000C7733"/>
    <w:rsid w:val="000D1D30"/>
    <w:rsid w:val="000D4433"/>
    <w:rsid w:val="000D5697"/>
    <w:rsid w:val="000D7C88"/>
    <w:rsid w:val="000E1509"/>
    <w:rsid w:val="000E3350"/>
    <w:rsid w:val="000E46AE"/>
    <w:rsid w:val="000F0372"/>
    <w:rsid w:val="000F1A98"/>
    <w:rsid w:val="000F22D0"/>
    <w:rsid w:val="000F73F3"/>
    <w:rsid w:val="00103E77"/>
    <w:rsid w:val="00104A44"/>
    <w:rsid w:val="00113E8C"/>
    <w:rsid w:val="0011494F"/>
    <w:rsid w:val="00121C6C"/>
    <w:rsid w:val="001232CE"/>
    <w:rsid w:val="00126F09"/>
    <w:rsid w:val="0012742C"/>
    <w:rsid w:val="001321D2"/>
    <w:rsid w:val="00133075"/>
    <w:rsid w:val="00141A43"/>
    <w:rsid w:val="00144268"/>
    <w:rsid w:val="00147214"/>
    <w:rsid w:val="00152A3A"/>
    <w:rsid w:val="001540AB"/>
    <w:rsid w:val="00155ECC"/>
    <w:rsid w:val="001579F9"/>
    <w:rsid w:val="001615DF"/>
    <w:rsid w:val="00161A13"/>
    <w:rsid w:val="00162DCF"/>
    <w:rsid w:val="0016771D"/>
    <w:rsid w:val="0017051C"/>
    <w:rsid w:val="00171F6B"/>
    <w:rsid w:val="00174104"/>
    <w:rsid w:val="001747E2"/>
    <w:rsid w:val="00175FF0"/>
    <w:rsid w:val="00176EB9"/>
    <w:rsid w:val="001811F8"/>
    <w:rsid w:val="00183D0C"/>
    <w:rsid w:val="0018781C"/>
    <w:rsid w:val="00190C3A"/>
    <w:rsid w:val="00196306"/>
    <w:rsid w:val="00197126"/>
    <w:rsid w:val="001A0936"/>
    <w:rsid w:val="001A1180"/>
    <w:rsid w:val="001A3A04"/>
    <w:rsid w:val="001B2AE2"/>
    <w:rsid w:val="001B4452"/>
    <w:rsid w:val="001B5C15"/>
    <w:rsid w:val="001B796F"/>
    <w:rsid w:val="001C0A4B"/>
    <w:rsid w:val="001C2F26"/>
    <w:rsid w:val="001C4E9C"/>
    <w:rsid w:val="001C55FC"/>
    <w:rsid w:val="001C5A63"/>
    <w:rsid w:val="001C5EB6"/>
    <w:rsid w:val="001C78F6"/>
    <w:rsid w:val="001C7959"/>
    <w:rsid w:val="001C7EC5"/>
    <w:rsid w:val="001D09EC"/>
    <w:rsid w:val="001D42A6"/>
    <w:rsid w:val="001D5770"/>
    <w:rsid w:val="001D7B00"/>
    <w:rsid w:val="001E1AA4"/>
    <w:rsid w:val="001E3581"/>
    <w:rsid w:val="001E6CDB"/>
    <w:rsid w:val="001F257C"/>
    <w:rsid w:val="001F428D"/>
    <w:rsid w:val="001F5C55"/>
    <w:rsid w:val="00203ACA"/>
    <w:rsid w:val="00203EC9"/>
    <w:rsid w:val="00207CF2"/>
    <w:rsid w:val="00210E6D"/>
    <w:rsid w:val="002113CF"/>
    <w:rsid w:val="00212E0B"/>
    <w:rsid w:val="00214378"/>
    <w:rsid w:val="00214713"/>
    <w:rsid w:val="0021708F"/>
    <w:rsid w:val="0022255C"/>
    <w:rsid w:val="0022489D"/>
    <w:rsid w:val="002262F3"/>
    <w:rsid w:val="00230559"/>
    <w:rsid w:val="0023095D"/>
    <w:rsid w:val="002332F8"/>
    <w:rsid w:val="00234F75"/>
    <w:rsid w:val="00237C3C"/>
    <w:rsid w:val="00237F6B"/>
    <w:rsid w:val="002406E2"/>
    <w:rsid w:val="00240F4B"/>
    <w:rsid w:val="002575C5"/>
    <w:rsid w:val="00261C89"/>
    <w:rsid w:val="00262ACA"/>
    <w:rsid w:val="002634E2"/>
    <w:rsid w:val="00267145"/>
    <w:rsid w:val="002708E4"/>
    <w:rsid w:val="0027230F"/>
    <w:rsid w:val="0027252F"/>
    <w:rsid w:val="00273718"/>
    <w:rsid w:val="00282DED"/>
    <w:rsid w:val="002839B5"/>
    <w:rsid w:val="00283D8B"/>
    <w:rsid w:val="00287788"/>
    <w:rsid w:val="0028787D"/>
    <w:rsid w:val="00291E8A"/>
    <w:rsid w:val="00292DED"/>
    <w:rsid w:val="002A1D3B"/>
    <w:rsid w:val="002A28F7"/>
    <w:rsid w:val="002A3153"/>
    <w:rsid w:val="002A7525"/>
    <w:rsid w:val="002B0709"/>
    <w:rsid w:val="002B2775"/>
    <w:rsid w:val="002B37EB"/>
    <w:rsid w:val="002C3AA4"/>
    <w:rsid w:val="002D1911"/>
    <w:rsid w:val="002D44A8"/>
    <w:rsid w:val="002D4B69"/>
    <w:rsid w:val="002D70E3"/>
    <w:rsid w:val="002E463F"/>
    <w:rsid w:val="002E4E9A"/>
    <w:rsid w:val="002E508B"/>
    <w:rsid w:val="002E5F9F"/>
    <w:rsid w:val="002E7368"/>
    <w:rsid w:val="002E7849"/>
    <w:rsid w:val="002F15EE"/>
    <w:rsid w:val="002F6A4F"/>
    <w:rsid w:val="002F7128"/>
    <w:rsid w:val="00300F99"/>
    <w:rsid w:val="0030310D"/>
    <w:rsid w:val="003036A2"/>
    <w:rsid w:val="00306BA2"/>
    <w:rsid w:val="003154AC"/>
    <w:rsid w:val="00316DD9"/>
    <w:rsid w:val="00323776"/>
    <w:rsid w:val="00325D84"/>
    <w:rsid w:val="00326C32"/>
    <w:rsid w:val="003273CF"/>
    <w:rsid w:val="00333B04"/>
    <w:rsid w:val="003370A4"/>
    <w:rsid w:val="003409F2"/>
    <w:rsid w:val="0034222D"/>
    <w:rsid w:val="00343EFD"/>
    <w:rsid w:val="00347C36"/>
    <w:rsid w:val="00361752"/>
    <w:rsid w:val="00361FE6"/>
    <w:rsid w:val="00362811"/>
    <w:rsid w:val="00364914"/>
    <w:rsid w:val="00364F65"/>
    <w:rsid w:val="00374060"/>
    <w:rsid w:val="00374981"/>
    <w:rsid w:val="0037557E"/>
    <w:rsid w:val="003810D8"/>
    <w:rsid w:val="003817C5"/>
    <w:rsid w:val="003853A4"/>
    <w:rsid w:val="00386D04"/>
    <w:rsid w:val="0038703F"/>
    <w:rsid w:val="00390B80"/>
    <w:rsid w:val="003A01C4"/>
    <w:rsid w:val="003A1460"/>
    <w:rsid w:val="003A1CC2"/>
    <w:rsid w:val="003B5395"/>
    <w:rsid w:val="003C0411"/>
    <w:rsid w:val="003C1ECF"/>
    <w:rsid w:val="003C46C0"/>
    <w:rsid w:val="003C48E1"/>
    <w:rsid w:val="003C60B5"/>
    <w:rsid w:val="003D1B0B"/>
    <w:rsid w:val="003D1EFE"/>
    <w:rsid w:val="003D32C0"/>
    <w:rsid w:val="003D764C"/>
    <w:rsid w:val="003E129B"/>
    <w:rsid w:val="003E1329"/>
    <w:rsid w:val="003E4B03"/>
    <w:rsid w:val="003E59EE"/>
    <w:rsid w:val="003F28B3"/>
    <w:rsid w:val="003F351B"/>
    <w:rsid w:val="003F5169"/>
    <w:rsid w:val="003F63E0"/>
    <w:rsid w:val="003F751E"/>
    <w:rsid w:val="003F7BDE"/>
    <w:rsid w:val="00407032"/>
    <w:rsid w:val="004158B0"/>
    <w:rsid w:val="00415DFA"/>
    <w:rsid w:val="00416220"/>
    <w:rsid w:val="00421F3D"/>
    <w:rsid w:val="004242C5"/>
    <w:rsid w:val="00430BEF"/>
    <w:rsid w:val="0043261E"/>
    <w:rsid w:val="004339FB"/>
    <w:rsid w:val="00436A77"/>
    <w:rsid w:val="00436DC6"/>
    <w:rsid w:val="004370D1"/>
    <w:rsid w:val="0043760C"/>
    <w:rsid w:val="00442364"/>
    <w:rsid w:val="004435F0"/>
    <w:rsid w:val="00444C21"/>
    <w:rsid w:val="00445E79"/>
    <w:rsid w:val="004509BE"/>
    <w:rsid w:val="00451FA7"/>
    <w:rsid w:val="004554CF"/>
    <w:rsid w:val="004572EE"/>
    <w:rsid w:val="004671CA"/>
    <w:rsid w:val="00467BC5"/>
    <w:rsid w:val="00470223"/>
    <w:rsid w:val="00471FEE"/>
    <w:rsid w:val="004726CF"/>
    <w:rsid w:val="0047734B"/>
    <w:rsid w:val="00482BF2"/>
    <w:rsid w:val="004838FB"/>
    <w:rsid w:val="00484554"/>
    <w:rsid w:val="004866AD"/>
    <w:rsid w:val="004977DF"/>
    <w:rsid w:val="00497D2D"/>
    <w:rsid w:val="004A0192"/>
    <w:rsid w:val="004A25DF"/>
    <w:rsid w:val="004A2FDF"/>
    <w:rsid w:val="004B0132"/>
    <w:rsid w:val="004B19E5"/>
    <w:rsid w:val="004B4394"/>
    <w:rsid w:val="004B6B92"/>
    <w:rsid w:val="004C1DC7"/>
    <w:rsid w:val="004C7197"/>
    <w:rsid w:val="004C7625"/>
    <w:rsid w:val="004D0B5A"/>
    <w:rsid w:val="004D13A3"/>
    <w:rsid w:val="004D4F4A"/>
    <w:rsid w:val="004E0F5B"/>
    <w:rsid w:val="004E6CD9"/>
    <w:rsid w:val="004F19D4"/>
    <w:rsid w:val="004F20E3"/>
    <w:rsid w:val="004F211A"/>
    <w:rsid w:val="004F3159"/>
    <w:rsid w:val="004F4AEF"/>
    <w:rsid w:val="004F63B0"/>
    <w:rsid w:val="004F70A9"/>
    <w:rsid w:val="00500764"/>
    <w:rsid w:val="00503147"/>
    <w:rsid w:val="00504D31"/>
    <w:rsid w:val="00505A57"/>
    <w:rsid w:val="0050779E"/>
    <w:rsid w:val="00507870"/>
    <w:rsid w:val="0052566B"/>
    <w:rsid w:val="0052767D"/>
    <w:rsid w:val="00536E0B"/>
    <w:rsid w:val="00537544"/>
    <w:rsid w:val="00537BE8"/>
    <w:rsid w:val="0054575D"/>
    <w:rsid w:val="005458CF"/>
    <w:rsid w:val="00550E2B"/>
    <w:rsid w:val="005535E5"/>
    <w:rsid w:val="00553E4E"/>
    <w:rsid w:val="00554967"/>
    <w:rsid w:val="005552BF"/>
    <w:rsid w:val="00556A90"/>
    <w:rsid w:val="00560451"/>
    <w:rsid w:val="00562261"/>
    <w:rsid w:val="0056283E"/>
    <w:rsid w:val="00565A60"/>
    <w:rsid w:val="00566C31"/>
    <w:rsid w:val="0057250B"/>
    <w:rsid w:val="00572C72"/>
    <w:rsid w:val="00573780"/>
    <w:rsid w:val="00574294"/>
    <w:rsid w:val="005749C5"/>
    <w:rsid w:val="0057670A"/>
    <w:rsid w:val="00577486"/>
    <w:rsid w:val="00581D79"/>
    <w:rsid w:val="00582209"/>
    <w:rsid w:val="00585490"/>
    <w:rsid w:val="00585A2C"/>
    <w:rsid w:val="005905B1"/>
    <w:rsid w:val="005914F1"/>
    <w:rsid w:val="0059494A"/>
    <w:rsid w:val="005A07FF"/>
    <w:rsid w:val="005A4701"/>
    <w:rsid w:val="005A4AE2"/>
    <w:rsid w:val="005A65F5"/>
    <w:rsid w:val="005A67AA"/>
    <w:rsid w:val="005A6DE5"/>
    <w:rsid w:val="005A71BA"/>
    <w:rsid w:val="005A7C7F"/>
    <w:rsid w:val="005A7D82"/>
    <w:rsid w:val="005B1536"/>
    <w:rsid w:val="005B2FD4"/>
    <w:rsid w:val="005C0A99"/>
    <w:rsid w:val="005C0B41"/>
    <w:rsid w:val="005C1447"/>
    <w:rsid w:val="005C14AE"/>
    <w:rsid w:val="005C1770"/>
    <w:rsid w:val="005C2466"/>
    <w:rsid w:val="005C3645"/>
    <w:rsid w:val="005C54EA"/>
    <w:rsid w:val="005C5B8A"/>
    <w:rsid w:val="005C6416"/>
    <w:rsid w:val="005C657D"/>
    <w:rsid w:val="005D05CE"/>
    <w:rsid w:val="005D252F"/>
    <w:rsid w:val="005D380A"/>
    <w:rsid w:val="005D3D25"/>
    <w:rsid w:val="005E3379"/>
    <w:rsid w:val="005E70E7"/>
    <w:rsid w:val="005F107C"/>
    <w:rsid w:val="005F226C"/>
    <w:rsid w:val="005F57F8"/>
    <w:rsid w:val="005F7472"/>
    <w:rsid w:val="00602008"/>
    <w:rsid w:val="00602841"/>
    <w:rsid w:val="00603313"/>
    <w:rsid w:val="0060702F"/>
    <w:rsid w:val="006108B3"/>
    <w:rsid w:val="00611F91"/>
    <w:rsid w:val="006155C4"/>
    <w:rsid w:val="00621AD5"/>
    <w:rsid w:val="006237FB"/>
    <w:rsid w:val="0062454F"/>
    <w:rsid w:val="006248B1"/>
    <w:rsid w:val="00626DD2"/>
    <w:rsid w:val="00633E4E"/>
    <w:rsid w:val="00635D57"/>
    <w:rsid w:val="006418B2"/>
    <w:rsid w:val="00642026"/>
    <w:rsid w:val="00642404"/>
    <w:rsid w:val="006429B3"/>
    <w:rsid w:val="00647EFA"/>
    <w:rsid w:val="00650A8D"/>
    <w:rsid w:val="00652973"/>
    <w:rsid w:val="006558CA"/>
    <w:rsid w:val="00657E79"/>
    <w:rsid w:val="006606F5"/>
    <w:rsid w:val="006606F9"/>
    <w:rsid w:val="0066213B"/>
    <w:rsid w:val="006657B7"/>
    <w:rsid w:val="00671229"/>
    <w:rsid w:val="0067185E"/>
    <w:rsid w:val="00671B64"/>
    <w:rsid w:val="00671D5B"/>
    <w:rsid w:val="00671FA2"/>
    <w:rsid w:val="00676F82"/>
    <w:rsid w:val="006775FA"/>
    <w:rsid w:val="00677939"/>
    <w:rsid w:val="006814D7"/>
    <w:rsid w:val="00684718"/>
    <w:rsid w:val="0068544D"/>
    <w:rsid w:val="0069409E"/>
    <w:rsid w:val="00695D08"/>
    <w:rsid w:val="00695EA0"/>
    <w:rsid w:val="006A27AA"/>
    <w:rsid w:val="006A3602"/>
    <w:rsid w:val="006A7EBD"/>
    <w:rsid w:val="006B1F9F"/>
    <w:rsid w:val="006B395C"/>
    <w:rsid w:val="006C382D"/>
    <w:rsid w:val="006D1162"/>
    <w:rsid w:val="006D67EB"/>
    <w:rsid w:val="006E22B1"/>
    <w:rsid w:val="006E7F39"/>
    <w:rsid w:val="006F1F96"/>
    <w:rsid w:val="006F2E82"/>
    <w:rsid w:val="006F6DC9"/>
    <w:rsid w:val="00700337"/>
    <w:rsid w:val="00700B01"/>
    <w:rsid w:val="007022F7"/>
    <w:rsid w:val="00702EBF"/>
    <w:rsid w:val="0070659E"/>
    <w:rsid w:val="00713414"/>
    <w:rsid w:val="0071604F"/>
    <w:rsid w:val="00726DC1"/>
    <w:rsid w:val="00730350"/>
    <w:rsid w:val="00730EF3"/>
    <w:rsid w:val="00731A45"/>
    <w:rsid w:val="007325F3"/>
    <w:rsid w:val="00734212"/>
    <w:rsid w:val="0073516C"/>
    <w:rsid w:val="007403F5"/>
    <w:rsid w:val="007426B3"/>
    <w:rsid w:val="007428C7"/>
    <w:rsid w:val="0074314F"/>
    <w:rsid w:val="00743353"/>
    <w:rsid w:val="00745C9F"/>
    <w:rsid w:val="00746697"/>
    <w:rsid w:val="00747CD7"/>
    <w:rsid w:val="0075096B"/>
    <w:rsid w:val="00751648"/>
    <w:rsid w:val="007521AF"/>
    <w:rsid w:val="00756321"/>
    <w:rsid w:val="00760615"/>
    <w:rsid w:val="0076231A"/>
    <w:rsid w:val="00762332"/>
    <w:rsid w:val="007624F0"/>
    <w:rsid w:val="00764D03"/>
    <w:rsid w:val="00765E95"/>
    <w:rsid w:val="00766306"/>
    <w:rsid w:val="00774F55"/>
    <w:rsid w:val="00775D8A"/>
    <w:rsid w:val="0077659E"/>
    <w:rsid w:val="00777AD4"/>
    <w:rsid w:val="00780950"/>
    <w:rsid w:val="007809EF"/>
    <w:rsid w:val="007830F9"/>
    <w:rsid w:val="00783210"/>
    <w:rsid w:val="00783D2C"/>
    <w:rsid w:val="00794F29"/>
    <w:rsid w:val="00796607"/>
    <w:rsid w:val="007A0750"/>
    <w:rsid w:val="007A2250"/>
    <w:rsid w:val="007A22F1"/>
    <w:rsid w:val="007A5759"/>
    <w:rsid w:val="007B3CFE"/>
    <w:rsid w:val="007C22E7"/>
    <w:rsid w:val="007C321D"/>
    <w:rsid w:val="007C41A5"/>
    <w:rsid w:val="007C4FEF"/>
    <w:rsid w:val="007C58BE"/>
    <w:rsid w:val="007C7EEE"/>
    <w:rsid w:val="007D0537"/>
    <w:rsid w:val="007D080B"/>
    <w:rsid w:val="007D100D"/>
    <w:rsid w:val="007D1348"/>
    <w:rsid w:val="007D29D3"/>
    <w:rsid w:val="007E06DD"/>
    <w:rsid w:val="007E35BC"/>
    <w:rsid w:val="007F1ACB"/>
    <w:rsid w:val="007F4221"/>
    <w:rsid w:val="007F670A"/>
    <w:rsid w:val="007F6AE4"/>
    <w:rsid w:val="007F7235"/>
    <w:rsid w:val="00800DEB"/>
    <w:rsid w:val="00803C83"/>
    <w:rsid w:val="00812FD1"/>
    <w:rsid w:val="00813B3D"/>
    <w:rsid w:val="00814458"/>
    <w:rsid w:val="00814D1A"/>
    <w:rsid w:val="008168A2"/>
    <w:rsid w:val="00816E77"/>
    <w:rsid w:val="00821CD3"/>
    <w:rsid w:val="00823AE8"/>
    <w:rsid w:val="00824E92"/>
    <w:rsid w:val="00827FF1"/>
    <w:rsid w:val="00831263"/>
    <w:rsid w:val="00831DB7"/>
    <w:rsid w:val="008327B8"/>
    <w:rsid w:val="00832B01"/>
    <w:rsid w:val="00832EBF"/>
    <w:rsid w:val="0083302E"/>
    <w:rsid w:val="00834ED6"/>
    <w:rsid w:val="008366CB"/>
    <w:rsid w:val="00837F3A"/>
    <w:rsid w:val="008419B8"/>
    <w:rsid w:val="0084240F"/>
    <w:rsid w:val="00845A42"/>
    <w:rsid w:val="00846367"/>
    <w:rsid w:val="00847309"/>
    <w:rsid w:val="008515CE"/>
    <w:rsid w:val="00861CDF"/>
    <w:rsid w:val="008620F3"/>
    <w:rsid w:val="00863986"/>
    <w:rsid w:val="00864CFF"/>
    <w:rsid w:val="00866257"/>
    <w:rsid w:val="00873A68"/>
    <w:rsid w:val="00874F24"/>
    <w:rsid w:val="008751BF"/>
    <w:rsid w:val="00876230"/>
    <w:rsid w:val="008768A8"/>
    <w:rsid w:val="00877D5B"/>
    <w:rsid w:val="00877ECD"/>
    <w:rsid w:val="00880131"/>
    <w:rsid w:val="00886B1E"/>
    <w:rsid w:val="0089094C"/>
    <w:rsid w:val="00891CD2"/>
    <w:rsid w:val="00894C56"/>
    <w:rsid w:val="00894E46"/>
    <w:rsid w:val="008A4181"/>
    <w:rsid w:val="008A460D"/>
    <w:rsid w:val="008A4CD5"/>
    <w:rsid w:val="008A588F"/>
    <w:rsid w:val="008A644A"/>
    <w:rsid w:val="008B05BD"/>
    <w:rsid w:val="008B0C03"/>
    <w:rsid w:val="008B0DD1"/>
    <w:rsid w:val="008B1297"/>
    <w:rsid w:val="008B250D"/>
    <w:rsid w:val="008B427B"/>
    <w:rsid w:val="008B6009"/>
    <w:rsid w:val="008B66CA"/>
    <w:rsid w:val="008C3B85"/>
    <w:rsid w:val="008C46DC"/>
    <w:rsid w:val="008D058E"/>
    <w:rsid w:val="008D06EF"/>
    <w:rsid w:val="008D15AA"/>
    <w:rsid w:val="008D6968"/>
    <w:rsid w:val="008E3B15"/>
    <w:rsid w:val="008E3F07"/>
    <w:rsid w:val="008E413A"/>
    <w:rsid w:val="008E4B40"/>
    <w:rsid w:val="008E4F8E"/>
    <w:rsid w:val="008E5F36"/>
    <w:rsid w:val="008E63EA"/>
    <w:rsid w:val="008E77AA"/>
    <w:rsid w:val="008F115E"/>
    <w:rsid w:val="008F2757"/>
    <w:rsid w:val="008F2E4F"/>
    <w:rsid w:val="008F6CA2"/>
    <w:rsid w:val="008F6F8B"/>
    <w:rsid w:val="008F71F0"/>
    <w:rsid w:val="008F7436"/>
    <w:rsid w:val="00902D73"/>
    <w:rsid w:val="00903E42"/>
    <w:rsid w:val="00904AC4"/>
    <w:rsid w:val="0090521B"/>
    <w:rsid w:val="009055E4"/>
    <w:rsid w:val="0091025E"/>
    <w:rsid w:val="00915D44"/>
    <w:rsid w:val="00916155"/>
    <w:rsid w:val="00917E9C"/>
    <w:rsid w:val="00922AF8"/>
    <w:rsid w:val="0092379D"/>
    <w:rsid w:val="00924E3D"/>
    <w:rsid w:val="00925160"/>
    <w:rsid w:val="0092542E"/>
    <w:rsid w:val="00936100"/>
    <w:rsid w:val="00945362"/>
    <w:rsid w:val="00947CF2"/>
    <w:rsid w:val="00950F88"/>
    <w:rsid w:val="00951C56"/>
    <w:rsid w:val="00953420"/>
    <w:rsid w:val="00955907"/>
    <w:rsid w:val="0095599F"/>
    <w:rsid w:val="00956CF7"/>
    <w:rsid w:val="00961817"/>
    <w:rsid w:val="00963CAF"/>
    <w:rsid w:val="0096424B"/>
    <w:rsid w:val="009662D0"/>
    <w:rsid w:val="009716FA"/>
    <w:rsid w:val="00971E14"/>
    <w:rsid w:val="00972D1B"/>
    <w:rsid w:val="00982550"/>
    <w:rsid w:val="00982C55"/>
    <w:rsid w:val="00983DB9"/>
    <w:rsid w:val="00984AA8"/>
    <w:rsid w:val="00984FA5"/>
    <w:rsid w:val="00985088"/>
    <w:rsid w:val="00985495"/>
    <w:rsid w:val="0098648B"/>
    <w:rsid w:val="009A244C"/>
    <w:rsid w:val="009A602D"/>
    <w:rsid w:val="009A7402"/>
    <w:rsid w:val="009B0DAA"/>
    <w:rsid w:val="009B32FA"/>
    <w:rsid w:val="009B45C4"/>
    <w:rsid w:val="009C13DC"/>
    <w:rsid w:val="009C1908"/>
    <w:rsid w:val="009C6E68"/>
    <w:rsid w:val="009C73CF"/>
    <w:rsid w:val="009C7FB2"/>
    <w:rsid w:val="009D00D2"/>
    <w:rsid w:val="009D1AF5"/>
    <w:rsid w:val="009D436F"/>
    <w:rsid w:val="009E00AE"/>
    <w:rsid w:val="009E09C7"/>
    <w:rsid w:val="009E09D3"/>
    <w:rsid w:val="009E1D00"/>
    <w:rsid w:val="009E3600"/>
    <w:rsid w:val="009E6E74"/>
    <w:rsid w:val="009F3E29"/>
    <w:rsid w:val="009F41B6"/>
    <w:rsid w:val="009F49D4"/>
    <w:rsid w:val="009F4A2B"/>
    <w:rsid w:val="009F53ED"/>
    <w:rsid w:val="00A038BE"/>
    <w:rsid w:val="00A0665A"/>
    <w:rsid w:val="00A15FD8"/>
    <w:rsid w:val="00A20050"/>
    <w:rsid w:val="00A30BA1"/>
    <w:rsid w:val="00A3636B"/>
    <w:rsid w:val="00A37DEE"/>
    <w:rsid w:val="00A433C3"/>
    <w:rsid w:val="00A50806"/>
    <w:rsid w:val="00A54BB7"/>
    <w:rsid w:val="00A5643A"/>
    <w:rsid w:val="00A5723C"/>
    <w:rsid w:val="00A60232"/>
    <w:rsid w:val="00A60D43"/>
    <w:rsid w:val="00A66499"/>
    <w:rsid w:val="00A677F9"/>
    <w:rsid w:val="00A67B3E"/>
    <w:rsid w:val="00A707A4"/>
    <w:rsid w:val="00A7274B"/>
    <w:rsid w:val="00A73FB8"/>
    <w:rsid w:val="00A763CB"/>
    <w:rsid w:val="00A772FF"/>
    <w:rsid w:val="00A801D1"/>
    <w:rsid w:val="00A81F69"/>
    <w:rsid w:val="00A84C17"/>
    <w:rsid w:val="00A91CB0"/>
    <w:rsid w:val="00A93FC0"/>
    <w:rsid w:val="00A95D3F"/>
    <w:rsid w:val="00AA000B"/>
    <w:rsid w:val="00AA1407"/>
    <w:rsid w:val="00AA3484"/>
    <w:rsid w:val="00AA7E7B"/>
    <w:rsid w:val="00AB1AF9"/>
    <w:rsid w:val="00AB3B48"/>
    <w:rsid w:val="00AB5287"/>
    <w:rsid w:val="00AB6D0F"/>
    <w:rsid w:val="00AB7858"/>
    <w:rsid w:val="00AC0A7E"/>
    <w:rsid w:val="00AC4931"/>
    <w:rsid w:val="00AC61A6"/>
    <w:rsid w:val="00AD01F4"/>
    <w:rsid w:val="00AD131C"/>
    <w:rsid w:val="00AD1C4B"/>
    <w:rsid w:val="00AD1DD2"/>
    <w:rsid w:val="00AD2062"/>
    <w:rsid w:val="00AD2F1D"/>
    <w:rsid w:val="00AD6CF9"/>
    <w:rsid w:val="00AE0975"/>
    <w:rsid w:val="00AE1E46"/>
    <w:rsid w:val="00AE5177"/>
    <w:rsid w:val="00AF0989"/>
    <w:rsid w:val="00AF28C7"/>
    <w:rsid w:val="00AF785C"/>
    <w:rsid w:val="00B05DDC"/>
    <w:rsid w:val="00B1029F"/>
    <w:rsid w:val="00B120FB"/>
    <w:rsid w:val="00B25C56"/>
    <w:rsid w:val="00B26579"/>
    <w:rsid w:val="00B3498C"/>
    <w:rsid w:val="00B34F49"/>
    <w:rsid w:val="00B35EEF"/>
    <w:rsid w:val="00B37CB2"/>
    <w:rsid w:val="00B40979"/>
    <w:rsid w:val="00B4154D"/>
    <w:rsid w:val="00B43936"/>
    <w:rsid w:val="00B43CAD"/>
    <w:rsid w:val="00B444EC"/>
    <w:rsid w:val="00B51536"/>
    <w:rsid w:val="00B53ED5"/>
    <w:rsid w:val="00B55A49"/>
    <w:rsid w:val="00B56ACC"/>
    <w:rsid w:val="00B61697"/>
    <w:rsid w:val="00B64265"/>
    <w:rsid w:val="00B64618"/>
    <w:rsid w:val="00B6712A"/>
    <w:rsid w:val="00B67F76"/>
    <w:rsid w:val="00B70EFF"/>
    <w:rsid w:val="00B742A4"/>
    <w:rsid w:val="00B7558C"/>
    <w:rsid w:val="00B83197"/>
    <w:rsid w:val="00B845DA"/>
    <w:rsid w:val="00B85794"/>
    <w:rsid w:val="00B9194F"/>
    <w:rsid w:val="00B929B0"/>
    <w:rsid w:val="00B9379D"/>
    <w:rsid w:val="00BA003B"/>
    <w:rsid w:val="00BA2625"/>
    <w:rsid w:val="00BB05E2"/>
    <w:rsid w:val="00BB7C04"/>
    <w:rsid w:val="00BD1111"/>
    <w:rsid w:val="00BD26B6"/>
    <w:rsid w:val="00BD7DF4"/>
    <w:rsid w:val="00BE01C6"/>
    <w:rsid w:val="00BE07AA"/>
    <w:rsid w:val="00BE22B3"/>
    <w:rsid w:val="00BE4DAC"/>
    <w:rsid w:val="00BF13F8"/>
    <w:rsid w:val="00BF2B7A"/>
    <w:rsid w:val="00BF68F1"/>
    <w:rsid w:val="00C01CFF"/>
    <w:rsid w:val="00C02406"/>
    <w:rsid w:val="00C02C7D"/>
    <w:rsid w:val="00C06538"/>
    <w:rsid w:val="00C073B9"/>
    <w:rsid w:val="00C07E21"/>
    <w:rsid w:val="00C1494D"/>
    <w:rsid w:val="00C15B78"/>
    <w:rsid w:val="00C2207B"/>
    <w:rsid w:val="00C30479"/>
    <w:rsid w:val="00C37746"/>
    <w:rsid w:val="00C46129"/>
    <w:rsid w:val="00C529E8"/>
    <w:rsid w:val="00C6013F"/>
    <w:rsid w:val="00C63537"/>
    <w:rsid w:val="00C641BA"/>
    <w:rsid w:val="00C66273"/>
    <w:rsid w:val="00C6636B"/>
    <w:rsid w:val="00C71561"/>
    <w:rsid w:val="00C71E70"/>
    <w:rsid w:val="00C75A77"/>
    <w:rsid w:val="00C8124F"/>
    <w:rsid w:val="00C81513"/>
    <w:rsid w:val="00C838AF"/>
    <w:rsid w:val="00C84637"/>
    <w:rsid w:val="00C8519F"/>
    <w:rsid w:val="00C851D5"/>
    <w:rsid w:val="00C9157E"/>
    <w:rsid w:val="00C91D12"/>
    <w:rsid w:val="00C92AD3"/>
    <w:rsid w:val="00C92ED5"/>
    <w:rsid w:val="00C93184"/>
    <w:rsid w:val="00C93999"/>
    <w:rsid w:val="00CA1009"/>
    <w:rsid w:val="00CA278F"/>
    <w:rsid w:val="00CA30B4"/>
    <w:rsid w:val="00CA4180"/>
    <w:rsid w:val="00CA5E7F"/>
    <w:rsid w:val="00CA716C"/>
    <w:rsid w:val="00CA72FC"/>
    <w:rsid w:val="00CB56F5"/>
    <w:rsid w:val="00CB58E8"/>
    <w:rsid w:val="00CB6E04"/>
    <w:rsid w:val="00CC2512"/>
    <w:rsid w:val="00CC4C58"/>
    <w:rsid w:val="00CC547F"/>
    <w:rsid w:val="00CD0909"/>
    <w:rsid w:val="00CD5D21"/>
    <w:rsid w:val="00CD78D1"/>
    <w:rsid w:val="00CE0E9F"/>
    <w:rsid w:val="00CE40D7"/>
    <w:rsid w:val="00CE5F52"/>
    <w:rsid w:val="00CE7906"/>
    <w:rsid w:val="00CF0E19"/>
    <w:rsid w:val="00CF5774"/>
    <w:rsid w:val="00D01EE5"/>
    <w:rsid w:val="00D02CE4"/>
    <w:rsid w:val="00D04B89"/>
    <w:rsid w:val="00D05342"/>
    <w:rsid w:val="00D10355"/>
    <w:rsid w:val="00D20750"/>
    <w:rsid w:val="00D21B4A"/>
    <w:rsid w:val="00D25125"/>
    <w:rsid w:val="00D265AE"/>
    <w:rsid w:val="00D27D9B"/>
    <w:rsid w:val="00D30402"/>
    <w:rsid w:val="00D30CF1"/>
    <w:rsid w:val="00D31B9F"/>
    <w:rsid w:val="00D35AE6"/>
    <w:rsid w:val="00D35F1C"/>
    <w:rsid w:val="00D376DB"/>
    <w:rsid w:val="00D40DE9"/>
    <w:rsid w:val="00D41212"/>
    <w:rsid w:val="00D4259A"/>
    <w:rsid w:val="00D42B45"/>
    <w:rsid w:val="00D50ED4"/>
    <w:rsid w:val="00D533FC"/>
    <w:rsid w:val="00D54C67"/>
    <w:rsid w:val="00D54F53"/>
    <w:rsid w:val="00D55BDC"/>
    <w:rsid w:val="00D57563"/>
    <w:rsid w:val="00D57CFC"/>
    <w:rsid w:val="00D64A19"/>
    <w:rsid w:val="00D660A1"/>
    <w:rsid w:val="00D66FFC"/>
    <w:rsid w:val="00D70729"/>
    <w:rsid w:val="00D71D4B"/>
    <w:rsid w:val="00D71DE6"/>
    <w:rsid w:val="00D71F30"/>
    <w:rsid w:val="00D7239F"/>
    <w:rsid w:val="00D736C0"/>
    <w:rsid w:val="00D74921"/>
    <w:rsid w:val="00D868DE"/>
    <w:rsid w:val="00D90850"/>
    <w:rsid w:val="00D92274"/>
    <w:rsid w:val="00D94339"/>
    <w:rsid w:val="00D9707F"/>
    <w:rsid w:val="00DA165A"/>
    <w:rsid w:val="00DA1F8E"/>
    <w:rsid w:val="00DA2EE6"/>
    <w:rsid w:val="00DA57A4"/>
    <w:rsid w:val="00DB0D07"/>
    <w:rsid w:val="00DB0ED9"/>
    <w:rsid w:val="00DB5AB1"/>
    <w:rsid w:val="00DC39E8"/>
    <w:rsid w:val="00DC4922"/>
    <w:rsid w:val="00DC4950"/>
    <w:rsid w:val="00DC585C"/>
    <w:rsid w:val="00DD0FE9"/>
    <w:rsid w:val="00DD3A4E"/>
    <w:rsid w:val="00DD51B7"/>
    <w:rsid w:val="00DD699B"/>
    <w:rsid w:val="00DD788A"/>
    <w:rsid w:val="00DE2205"/>
    <w:rsid w:val="00DE3B89"/>
    <w:rsid w:val="00DE6592"/>
    <w:rsid w:val="00DE6998"/>
    <w:rsid w:val="00DF0054"/>
    <w:rsid w:val="00DF00D5"/>
    <w:rsid w:val="00DF1B3E"/>
    <w:rsid w:val="00DF3309"/>
    <w:rsid w:val="00DF5124"/>
    <w:rsid w:val="00DF5709"/>
    <w:rsid w:val="00DF7F39"/>
    <w:rsid w:val="00DF7F60"/>
    <w:rsid w:val="00E026F9"/>
    <w:rsid w:val="00E035B8"/>
    <w:rsid w:val="00E077C2"/>
    <w:rsid w:val="00E1702C"/>
    <w:rsid w:val="00E17C6D"/>
    <w:rsid w:val="00E20B55"/>
    <w:rsid w:val="00E20C79"/>
    <w:rsid w:val="00E2257D"/>
    <w:rsid w:val="00E22EE8"/>
    <w:rsid w:val="00E230C1"/>
    <w:rsid w:val="00E23ABB"/>
    <w:rsid w:val="00E23E99"/>
    <w:rsid w:val="00E25E0E"/>
    <w:rsid w:val="00E307E5"/>
    <w:rsid w:val="00E3093A"/>
    <w:rsid w:val="00E33078"/>
    <w:rsid w:val="00E335AB"/>
    <w:rsid w:val="00E33AB6"/>
    <w:rsid w:val="00E3530B"/>
    <w:rsid w:val="00E35C31"/>
    <w:rsid w:val="00E4012C"/>
    <w:rsid w:val="00E41485"/>
    <w:rsid w:val="00E42A8F"/>
    <w:rsid w:val="00E43FBC"/>
    <w:rsid w:val="00E44E2C"/>
    <w:rsid w:val="00E463AF"/>
    <w:rsid w:val="00E473CE"/>
    <w:rsid w:val="00E50127"/>
    <w:rsid w:val="00E50AA2"/>
    <w:rsid w:val="00E5223F"/>
    <w:rsid w:val="00E538B7"/>
    <w:rsid w:val="00E61359"/>
    <w:rsid w:val="00E6185D"/>
    <w:rsid w:val="00E66B4F"/>
    <w:rsid w:val="00E66E44"/>
    <w:rsid w:val="00E67E11"/>
    <w:rsid w:val="00E70FC4"/>
    <w:rsid w:val="00E71EE7"/>
    <w:rsid w:val="00E72112"/>
    <w:rsid w:val="00E741D5"/>
    <w:rsid w:val="00E74474"/>
    <w:rsid w:val="00E74DED"/>
    <w:rsid w:val="00E750C9"/>
    <w:rsid w:val="00E752F8"/>
    <w:rsid w:val="00E81060"/>
    <w:rsid w:val="00E83C17"/>
    <w:rsid w:val="00E87A6A"/>
    <w:rsid w:val="00E9232A"/>
    <w:rsid w:val="00E92960"/>
    <w:rsid w:val="00E92A89"/>
    <w:rsid w:val="00EA4174"/>
    <w:rsid w:val="00EA4D1B"/>
    <w:rsid w:val="00EA7EF1"/>
    <w:rsid w:val="00EB1D11"/>
    <w:rsid w:val="00EB281B"/>
    <w:rsid w:val="00EB5B79"/>
    <w:rsid w:val="00EC1290"/>
    <w:rsid w:val="00EC1C50"/>
    <w:rsid w:val="00ED121A"/>
    <w:rsid w:val="00ED3D05"/>
    <w:rsid w:val="00ED5025"/>
    <w:rsid w:val="00EE072C"/>
    <w:rsid w:val="00EE1C85"/>
    <w:rsid w:val="00EE3187"/>
    <w:rsid w:val="00EE5713"/>
    <w:rsid w:val="00EE64AE"/>
    <w:rsid w:val="00EE715F"/>
    <w:rsid w:val="00EF04CF"/>
    <w:rsid w:val="00EF0C6F"/>
    <w:rsid w:val="00EF0DAD"/>
    <w:rsid w:val="00EF3EE4"/>
    <w:rsid w:val="00EF503F"/>
    <w:rsid w:val="00EF7E61"/>
    <w:rsid w:val="00F06445"/>
    <w:rsid w:val="00F06863"/>
    <w:rsid w:val="00F06ABD"/>
    <w:rsid w:val="00F07114"/>
    <w:rsid w:val="00F127CF"/>
    <w:rsid w:val="00F165F1"/>
    <w:rsid w:val="00F206A7"/>
    <w:rsid w:val="00F2095E"/>
    <w:rsid w:val="00F3105E"/>
    <w:rsid w:val="00F31AAB"/>
    <w:rsid w:val="00F31B8F"/>
    <w:rsid w:val="00F41591"/>
    <w:rsid w:val="00F41A63"/>
    <w:rsid w:val="00F45BEB"/>
    <w:rsid w:val="00F54523"/>
    <w:rsid w:val="00F548E7"/>
    <w:rsid w:val="00F5702C"/>
    <w:rsid w:val="00F60811"/>
    <w:rsid w:val="00F626AA"/>
    <w:rsid w:val="00F67079"/>
    <w:rsid w:val="00F70793"/>
    <w:rsid w:val="00F84544"/>
    <w:rsid w:val="00F84C99"/>
    <w:rsid w:val="00F87538"/>
    <w:rsid w:val="00F90552"/>
    <w:rsid w:val="00F908B7"/>
    <w:rsid w:val="00F91C93"/>
    <w:rsid w:val="00F9465A"/>
    <w:rsid w:val="00F954FA"/>
    <w:rsid w:val="00F95B1F"/>
    <w:rsid w:val="00F96EB7"/>
    <w:rsid w:val="00FA05B2"/>
    <w:rsid w:val="00FA0889"/>
    <w:rsid w:val="00FA68A7"/>
    <w:rsid w:val="00FB0E49"/>
    <w:rsid w:val="00FB0F42"/>
    <w:rsid w:val="00FB1DD9"/>
    <w:rsid w:val="00FB54CC"/>
    <w:rsid w:val="00FB7601"/>
    <w:rsid w:val="00FC0C51"/>
    <w:rsid w:val="00FC3903"/>
    <w:rsid w:val="00FC4DBA"/>
    <w:rsid w:val="00FC6848"/>
    <w:rsid w:val="00FC7C4F"/>
    <w:rsid w:val="00FD2228"/>
    <w:rsid w:val="00FD64FC"/>
    <w:rsid w:val="00FE1B88"/>
    <w:rsid w:val="00FE2D7B"/>
    <w:rsid w:val="00FE6DB7"/>
    <w:rsid w:val="00FF23F8"/>
    <w:rsid w:val="00FF4AC8"/>
    <w:rsid w:val="00FF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104f75,#260859,#004712,#8a2529,#c2a204,#e87d1e"/>
    </o:shapedefaults>
    <o:shapelayout v:ext="edit">
      <o:idmap v:ext="edit" data="1"/>
    </o:shapelayout>
  </w:shapeDefaults>
  <w:decimalSymbol w:val="."/>
  <w:listSeparator w:val=","/>
  <w14:docId w14:val="0E60741D"/>
  <w15:docId w15:val="{E3E9A817-3B69-486D-904A-A9D9A6126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9E1D00"/>
    <w:pPr>
      <w:spacing w:after="240" w:line="288" w:lineRule="auto"/>
    </w:pPr>
    <w:rPr>
      <w:color w:val="0D0D0D" w:themeColor="text1" w:themeTint="F2"/>
      <w:sz w:val="24"/>
      <w:szCs w:val="24"/>
    </w:rPr>
  </w:style>
  <w:style w:type="paragraph" w:styleId="Heading1">
    <w:name w:val="heading 1"/>
    <w:basedOn w:val="Normal"/>
    <w:next w:val="Normal"/>
    <w:link w:val="Heading1Char"/>
    <w:qFormat/>
    <w:rsid w:val="009F41B6"/>
    <w:pPr>
      <w:pageBreakBefore/>
      <w:spacing w:line="240" w:lineRule="auto"/>
      <w:outlineLvl w:val="0"/>
    </w:pPr>
    <w:rPr>
      <w:b/>
      <w:color w:val="104F75"/>
      <w:sz w:val="36"/>
    </w:rPr>
  </w:style>
  <w:style w:type="paragraph" w:styleId="Heading2">
    <w:name w:val="heading 2"/>
    <w:basedOn w:val="Normal"/>
    <w:next w:val="Normal"/>
    <w:link w:val="Heading2Char"/>
    <w:qFormat/>
    <w:rsid w:val="00760615"/>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F70793"/>
    <w:pPr>
      <w:spacing w:before="360"/>
      <w:outlineLvl w:val="2"/>
    </w:pPr>
    <w:rPr>
      <w:bCs/>
      <w:sz w:val="28"/>
      <w:szCs w:val="28"/>
    </w:rPr>
  </w:style>
  <w:style w:type="paragraph" w:styleId="Heading4">
    <w:name w:val="heading 4"/>
    <w:basedOn w:val="Heading2"/>
    <w:next w:val="Normal"/>
    <w:link w:val="Heading4Char"/>
    <w:qFormat/>
    <w:rsid w:val="00C71E70"/>
    <w:pPr>
      <w:spacing w:before="240"/>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41B6"/>
    <w:rPr>
      <w:b/>
      <w:color w:val="104F75"/>
      <w:sz w:val="36"/>
      <w:szCs w:val="24"/>
    </w:rPr>
  </w:style>
  <w:style w:type="character" w:customStyle="1" w:styleId="Heading2Char">
    <w:name w:val="Heading 2 Char"/>
    <w:link w:val="Heading2"/>
    <w:rsid w:val="00760615"/>
    <w:rPr>
      <w:b/>
      <w:color w:val="104F75"/>
      <w:sz w:val="32"/>
      <w:szCs w:val="32"/>
    </w:rPr>
  </w:style>
  <w:style w:type="character" w:customStyle="1" w:styleId="Heading3Char">
    <w:name w:val="Heading 3 Char"/>
    <w:link w:val="Heading3"/>
    <w:rsid w:val="00F707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TOCHeading">
    <w:name w:val="TOC Heading"/>
    <w:basedOn w:val="Normal"/>
    <w:next w:val="Normal"/>
    <w:uiPriority w:val="39"/>
    <w:unhideWhenUsed/>
    <w:rsid w:val="00D05342"/>
    <w:pPr>
      <w:pageBreakBefore/>
    </w:pPr>
    <w:rPr>
      <w:rFonts w:cs="Arial"/>
      <w:b/>
      <w:color w:val="365F91"/>
      <w:sz w:val="36"/>
      <w:szCs w:val="28"/>
      <w:lang w:eastAsia="ja-JP"/>
    </w:rPr>
  </w:style>
  <w:style w:type="paragraph" w:customStyle="1" w:styleId="TitleText">
    <w:name w:val="TitleText"/>
    <w:basedOn w:val="Normal"/>
    <w:link w:val="TitleTextChar"/>
    <w:unhideWhenUsed/>
    <w:qFormat/>
    <w:rsid w:val="002634E2"/>
    <w:pPr>
      <w:spacing w:before="3600" w:line="240" w:lineRule="auto"/>
    </w:pPr>
    <w:rPr>
      <w:rFonts w:cs="Arial"/>
      <w:b/>
      <w:color w:val="104F75"/>
      <w:sz w:val="92"/>
      <w:szCs w:val="92"/>
    </w:rPr>
  </w:style>
  <w:style w:type="character" w:customStyle="1" w:styleId="TitleTextChar">
    <w:name w:val="TitleText Char"/>
    <w:link w:val="TitleText"/>
    <w:rsid w:val="002634E2"/>
    <w:rPr>
      <w:rFonts w:cs="Arial"/>
      <w:b/>
      <w:color w:val="104F75"/>
      <w:sz w:val="92"/>
      <w:szCs w:val="92"/>
    </w:rPr>
  </w:style>
  <w:style w:type="paragraph" w:customStyle="1" w:styleId="SubtitleText">
    <w:name w:val="SubtitleText"/>
    <w:basedOn w:val="Normal"/>
    <w:link w:val="SubtitleTextChar"/>
    <w:unhideWhenUsed/>
    <w:qFormat/>
    <w:rsid w:val="00E50AA2"/>
    <w:pPr>
      <w:spacing w:after="1520"/>
    </w:pPr>
    <w:rPr>
      <w:rFonts w:cs="Arial"/>
      <w:b/>
      <w:color w:val="104F75"/>
      <w:sz w:val="48"/>
      <w:szCs w:val="48"/>
    </w:rPr>
  </w:style>
  <w:style w:type="character" w:customStyle="1" w:styleId="SubtitleTextChar">
    <w:name w:val="SubtitleText Char"/>
    <w:link w:val="SubtitleText"/>
    <w:rsid w:val="00E50AA2"/>
    <w:rPr>
      <w:rFonts w:cs="Arial"/>
      <w:b/>
      <w:color w:val="104F75"/>
      <w:sz w:val="48"/>
      <w:szCs w:val="48"/>
    </w:rPr>
  </w:style>
  <w:style w:type="paragraph" w:styleId="ListBullet">
    <w:name w:val="List Bullet"/>
    <w:basedOn w:val="ListBullet5"/>
    <w:rsid w:val="00984AA8"/>
    <w:pPr>
      <w:numPr>
        <w:numId w:val="4"/>
      </w:numPr>
      <w:ind w:left="714" w:hanging="357"/>
      <w:contextualSpacing/>
    </w:pPr>
  </w:style>
  <w:style w:type="paragraph" w:styleId="TOC1">
    <w:name w:val="toc 1"/>
    <w:basedOn w:val="Normal"/>
    <w:next w:val="Normal"/>
    <w:autoRedefine/>
    <w:uiPriority w:val="39"/>
    <w:unhideWhenUsed/>
    <w:qFormat/>
    <w:rsid w:val="00C07E21"/>
    <w:pPr>
      <w:tabs>
        <w:tab w:val="right" w:pos="9498"/>
      </w:tabs>
      <w:spacing w:after="120"/>
    </w:pPr>
    <w:rPr>
      <w:rFonts w:eastAsia="Arial"/>
      <w:noProof/>
    </w:rPr>
  </w:style>
  <w:style w:type="paragraph" w:styleId="TOC2">
    <w:name w:val="toc 2"/>
    <w:basedOn w:val="Normal"/>
    <w:next w:val="Normal"/>
    <w:autoRedefine/>
    <w:uiPriority w:val="39"/>
    <w:unhideWhenUsed/>
    <w:qFormat/>
    <w:rsid w:val="00E92A89"/>
    <w:pPr>
      <w:tabs>
        <w:tab w:val="right" w:pos="9498"/>
      </w:tabs>
      <w:spacing w:after="120"/>
    </w:pPr>
    <w:rPr>
      <w:noProof/>
    </w:rPr>
  </w:style>
  <w:style w:type="paragraph" w:styleId="TOC3">
    <w:name w:val="toc 3"/>
    <w:basedOn w:val="Normal"/>
    <w:next w:val="Normal"/>
    <w:autoRedefine/>
    <w:uiPriority w:val="39"/>
    <w:unhideWhenUsed/>
    <w:qFormat/>
    <w:rsid w:val="00611F91"/>
    <w:pPr>
      <w:tabs>
        <w:tab w:val="right" w:pos="9498"/>
      </w:tabs>
      <w:spacing w:after="120"/>
      <w:ind w:left="480"/>
    </w:pPr>
    <w:rPr>
      <w:noProof/>
    </w:rPr>
  </w:style>
  <w:style w:type="paragraph" w:customStyle="1" w:styleId="CopyrightBox">
    <w:name w:val="CopyrightBox"/>
    <w:basedOn w:val="Normal"/>
    <w:link w:val="CopyrightBoxChar"/>
    <w:unhideWhenUsed/>
    <w:qFormat/>
    <w:rsid w:val="0090521B"/>
  </w:style>
  <w:style w:type="character" w:customStyle="1" w:styleId="CopyrightBoxChar">
    <w:name w:val="CopyrightBox Char"/>
    <w:link w:val="CopyrightBox"/>
    <w:rsid w:val="0090521B"/>
    <w:rPr>
      <w:color w:val="0D0D0D" w:themeColor="text1" w:themeTint="F2"/>
      <w:sz w:val="24"/>
      <w:szCs w:val="24"/>
    </w:rPr>
  </w:style>
  <w:style w:type="paragraph" w:customStyle="1" w:styleId="CopyrightSpacing">
    <w:name w:val="CopyrightSpacing"/>
    <w:basedOn w:val="Normal"/>
    <w:link w:val="CopyrightSpacingChar"/>
    <w:unhideWhenUsed/>
    <w:rsid w:val="0052566B"/>
    <w:pPr>
      <w:spacing w:before="6000" w:after="120"/>
    </w:pPr>
  </w:style>
  <w:style w:type="character" w:customStyle="1" w:styleId="CopyrightSpacingChar">
    <w:name w:val="CopyrightSpacing Char"/>
    <w:link w:val="CopyrightSpacing"/>
    <w:rsid w:val="0052566B"/>
    <w:rPr>
      <w:sz w:val="24"/>
      <w:szCs w:val="24"/>
    </w:rPr>
  </w:style>
  <w:style w:type="paragraph" w:styleId="Title">
    <w:name w:val="Title"/>
    <w:basedOn w:val="Normal"/>
    <w:next w:val="Normal"/>
    <w:link w:val="TitleChar"/>
    <w:unhideWhenUsed/>
    <w:qFormat/>
    <w:rsid w:val="00780950"/>
    <w:pPr>
      <w:spacing w:before="240" w:line="240" w:lineRule="auto"/>
    </w:pPr>
    <w:rPr>
      <w:b/>
      <w:color w:val="104F75"/>
      <w:sz w:val="96"/>
      <w:szCs w:val="120"/>
    </w:rPr>
  </w:style>
  <w:style w:type="character" w:customStyle="1" w:styleId="TitleChar">
    <w:name w:val="Title Char"/>
    <w:link w:val="Title"/>
    <w:rsid w:val="00FE1B88"/>
    <w:rPr>
      <w:rFonts w:ascii="Arial" w:hAnsi="Arial" w:cs="Arial"/>
      <w:b/>
      <w:color w:val="104F75"/>
      <w:sz w:val="96"/>
      <w:szCs w:val="120"/>
      <w:lang w:eastAsia="en-US"/>
    </w:rPr>
  </w:style>
  <w:style w:type="paragraph" w:styleId="TableofFigures">
    <w:name w:val="table of figures"/>
    <w:basedOn w:val="Normal"/>
    <w:next w:val="Normal"/>
    <w:uiPriority w:val="99"/>
    <w:unhideWhenUsed/>
    <w:rsid w:val="004A25DF"/>
    <w:pPr>
      <w:spacing w:after="120"/>
    </w:pPr>
  </w:style>
  <w:style w:type="paragraph" w:styleId="ListBullet4">
    <w:name w:val="List Bullet 4"/>
    <w:basedOn w:val="Normal"/>
    <w:rsid w:val="00E50AA2"/>
    <w:pPr>
      <w:numPr>
        <w:numId w:val="3"/>
      </w:numPr>
      <w:contextualSpacing/>
    </w:pPr>
  </w:style>
  <w:style w:type="paragraph" w:styleId="ListParagraph">
    <w:name w:val="List Paragraph"/>
    <w:aliases w:val="NumberedList,Colorful List - Accent 11"/>
    <w:basedOn w:val="Normal"/>
    <w:link w:val="ListParagraphChar"/>
    <w:uiPriority w:val="34"/>
    <w:qFormat/>
    <w:rsid w:val="00984AA8"/>
    <w:pPr>
      <w:numPr>
        <w:numId w:val="7"/>
      </w:numPr>
      <w:contextualSpacing/>
    </w:pPr>
  </w:style>
  <w:style w:type="paragraph" w:styleId="Caption">
    <w:name w:val="caption"/>
    <w:basedOn w:val="Normal"/>
    <w:next w:val="Normal"/>
    <w:qFormat/>
    <w:rsid w:val="00D21B4A"/>
    <w:pPr>
      <w:spacing w:before="120" w:after="120"/>
      <w:jc w:val="center"/>
    </w:pPr>
    <w:rPr>
      <w:b/>
      <w:bCs/>
      <w:color w:val="000000" w:themeColor="text1"/>
      <w:sz w:val="20"/>
      <w:szCs w:val="20"/>
    </w:rPr>
  </w:style>
  <w:style w:type="character" w:customStyle="1" w:styleId="Heading4Char">
    <w:name w:val="Heading 4 Char"/>
    <w:link w:val="Heading4"/>
    <w:rsid w:val="00C71E70"/>
    <w:rPr>
      <w:b/>
      <w:bCs/>
      <w:color w:val="104F75"/>
      <w:sz w:val="24"/>
      <w:szCs w:val="28"/>
    </w:rPr>
  </w:style>
  <w:style w:type="character" w:customStyle="1" w:styleId="Heading5Char">
    <w:name w:val="Heading 5 Char"/>
    <w:link w:val="Heading5"/>
    <w:semiHidden/>
    <w:rsid w:val="008B427B"/>
    <w:rPr>
      <w:rFonts w:ascii="Calibri" w:hAnsi="Calibri"/>
      <w:b/>
      <w:bCs/>
      <w:i/>
      <w:iCs/>
      <w:color w:val="0D0D0D" w:themeColor="text1" w:themeTint="F2"/>
      <w:sz w:val="26"/>
      <w:szCs w:val="26"/>
    </w:rPr>
  </w:style>
  <w:style w:type="character" w:customStyle="1" w:styleId="Heading6Char">
    <w:name w:val="Heading 6 Char"/>
    <w:link w:val="Heading6"/>
    <w:semiHidden/>
    <w:rsid w:val="008B427B"/>
    <w:rPr>
      <w:rFonts w:ascii="Calibri" w:hAnsi="Calibri"/>
      <w:b/>
      <w:bCs/>
      <w:color w:val="0D0D0D" w:themeColor="text1" w:themeTint="F2"/>
      <w:sz w:val="24"/>
      <w:szCs w:val="22"/>
    </w:rPr>
  </w:style>
  <w:style w:type="character" w:customStyle="1" w:styleId="Heading7Char">
    <w:name w:val="Heading 7 Char"/>
    <w:link w:val="Heading7"/>
    <w:semiHidden/>
    <w:rsid w:val="008B427B"/>
    <w:rPr>
      <w:rFonts w:ascii="Calibri" w:hAnsi="Calibri"/>
      <w:color w:val="0D0D0D" w:themeColor="text1" w:themeTint="F2"/>
      <w:sz w:val="24"/>
      <w:szCs w:val="24"/>
    </w:rPr>
  </w:style>
  <w:style w:type="character" w:customStyle="1" w:styleId="Heading8Char">
    <w:name w:val="Heading 8 Char"/>
    <w:link w:val="Heading8"/>
    <w:semiHidden/>
    <w:rsid w:val="008B427B"/>
    <w:rPr>
      <w:rFonts w:ascii="Calibri" w:hAnsi="Calibri"/>
      <w:i/>
      <w:iCs/>
      <w:color w:val="0D0D0D" w:themeColor="text1" w:themeTint="F2"/>
      <w:sz w:val="24"/>
      <w:szCs w:val="24"/>
    </w:rPr>
  </w:style>
  <w:style w:type="character" w:customStyle="1" w:styleId="Heading9Char">
    <w:name w:val="Heading 9 Char"/>
    <w:link w:val="Heading9"/>
    <w:semiHidden/>
    <w:rsid w:val="008B427B"/>
    <w:rPr>
      <w:rFonts w:ascii="Cambria" w:hAnsi="Cambria"/>
      <w:color w:val="0D0D0D" w:themeColor="text1" w:themeTint="F2"/>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uiPriority w:val="59"/>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Header"/>
    <w:qFormat/>
    <w:rsid w:val="001321D2"/>
    <w:pPr>
      <w:spacing w:before="60" w:after="60"/>
      <w:ind w:left="57" w:right="57"/>
      <w:jc w:val="center"/>
    </w:pPr>
    <w:rPr>
      <w:b/>
      <w:color w:val="0D0D0D" w:themeColor="text1" w:themeTint="F2"/>
      <w:sz w:val="24"/>
      <w:szCs w:val="24"/>
    </w:r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customStyle="1" w:styleId="TableRow">
    <w:name w:val="TableRow"/>
    <w:link w:val="TableRowChar"/>
    <w:qFormat/>
    <w:rsid w:val="001321D2"/>
    <w:pPr>
      <w:spacing w:before="60" w:after="60"/>
      <w:ind w:left="57" w:right="57"/>
    </w:pPr>
    <w:rPr>
      <w:color w:val="0D0D0D" w:themeColor="text1" w:themeTint="F2"/>
      <w:sz w:val="24"/>
      <w:szCs w:val="24"/>
    </w:rPr>
  </w:style>
  <w:style w:type="character" w:customStyle="1" w:styleId="TableRowChar">
    <w:name w:val="TableRow Char"/>
    <w:link w:val="TableRow"/>
    <w:rsid w:val="001321D2"/>
    <w:rPr>
      <w:color w:val="0D0D0D" w:themeColor="text1" w:themeTint="F2"/>
      <w:sz w:val="24"/>
      <w:szCs w:val="24"/>
    </w:rPr>
  </w:style>
  <w:style w:type="paragraph" w:styleId="Header">
    <w:name w:val="header"/>
    <w:basedOn w:val="Normal"/>
    <w:link w:val="HeaderChar"/>
    <w:unhideWhenUsed/>
    <w:rsid w:val="005C657D"/>
    <w:pPr>
      <w:tabs>
        <w:tab w:val="center" w:pos="4513"/>
        <w:tab w:val="right" w:pos="9026"/>
      </w:tabs>
      <w:spacing w:after="0" w:line="240" w:lineRule="auto"/>
    </w:pPr>
  </w:style>
  <w:style w:type="character" w:customStyle="1" w:styleId="HeaderChar">
    <w:name w:val="Header Char"/>
    <w:basedOn w:val="DefaultParagraphFont"/>
    <w:link w:val="Header"/>
    <w:rsid w:val="005C657D"/>
    <w:rPr>
      <w:sz w:val="24"/>
      <w:szCs w:val="24"/>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FootnoteText">
    <w:name w:val="footnote text"/>
    <w:basedOn w:val="Normal"/>
    <w:link w:val="FootnoteTextChar"/>
    <w:uiPriority w:val="99"/>
    <w:unhideWhenUsed/>
    <w:rsid w:val="007F1ACB"/>
    <w:pPr>
      <w:spacing w:after="60" w:line="240" w:lineRule="auto"/>
    </w:pPr>
    <w:rPr>
      <w:sz w:val="20"/>
      <w:szCs w:val="20"/>
    </w:rPr>
  </w:style>
  <w:style w:type="character" w:customStyle="1" w:styleId="FootnoteTextChar">
    <w:name w:val="Footnote Text Char"/>
    <w:basedOn w:val="DefaultParagraphFont"/>
    <w:link w:val="FootnoteText"/>
    <w:uiPriority w:val="99"/>
    <w:rsid w:val="007F1ACB"/>
  </w:style>
  <w:style w:type="character" w:styleId="FootnoteReference">
    <w:name w:val="footnote reference"/>
    <w:basedOn w:val="DefaultParagraphFont"/>
    <w:uiPriority w:val="99"/>
    <w:semiHidden/>
    <w:unhideWhenUsed/>
    <w:rsid w:val="007E06DD"/>
    <w:rPr>
      <w:vertAlign w:val="superscript"/>
    </w:rPr>
  </w:style>
  <w:style w:type="character" w:customStyle="1" w:styleId="RGB">
    <w:name w:val="RGB"/>
    <w:basedOn w:val="DefaultParagraphFont"/>
    <w:rsid w:val="00956CF7"/>
    <w:rPr>
      <w:b/>
      <w:bCs/>
      <w:sz w:val="20"/>
    </w:rPr>
  </w:style>
  <w:style w:type="paragraph" w:customStyle="1" w:styleId="ColouredBoxHeadline">
    <w:name w:val="Coloured Box Headline"/>
    <w:basedOn w:val="Normal"/>
    <w:rsid w:val="00956CF7"/>
    <w:pPr>
      <w:spacing w:before="120"/>
    </w:pPr>
    <w:rPr>
      <w:b/>
      <w:bCs/>
      <w:sz w:val="28"/>
      <w:szCs w:val="20"/>
    </w:rPr>
  </w:style>
  <w:style w:type="character" w:customStyle="1" w:styleId="RGBValues">
    <w:name w:val="RGB Values"/>
    <w:basedOn w:val="DefaultParagraphFont"/>
    <w:rsid w:val="00956CF7"/>
    <w:rPr>
      <w:sz w:val="20"/>
    </w:rPr>
  </w:style>
  <w:style w:type="paragraph" w:styleId="ListBullet5">
    <w:name w:val="List Bullet 5"/>
    <w:basedOn w:val="Normal"/>
    <w:rsid w:val="00E50AA2"/>
  </w:style>
  <w:style w:type="character" w:styleId="CommentReference">
    <w:name w:val="annotation reference"/>
    <w:basedOn w:val="DefaultParagraphFont"/>
    <w:uiPriority w:val="99"/>
    <w:unhideWhenUsed/>
    <w:rsid w:val="0090521B"/>
  </w:style>
  <w:style w:type="paragraph" w:styleId="CommentText">
    <w:name w:val="annotation text"/>
    <w:basedOn w:val="Normal"/>
    <w:link w:val="CommentTextChar"/>
    <w:uiPriority w:val="99"/>
    <w:unhideWhenUsed/>
    <w:rsid w:val="00FC6848"/>
    <w:pPr>
      <w:spacing w:line="240" w:lineRule="auto"/>
    </w:pPr>
    <w:rPr>
      <w:sz w:val="20"/>
      <w:szCs w:val="20"/>
    </w:rPr>
  </w:style>
  <w:style w:type="character" w:customStyle="1" w:styleId="CommentTextChar">
    <w:name w:val="Comment Text Char"/>
    <w:basedOn w:val="DefaultParagraphFont"/>
    <w:link w:val="CommentText"/>
    <w:uiPriority w:val="99"/>
    <w:rsid w:val="00FC6848"/>
  </w:style>
  <w:style w:type="paragraph" w:styleId="CommentSubject">
    <w:name w:val="annotation subject"/>
    <w:basedOn w:val="CommentText"/>
    <w:next w:val="CommentText"/>
    <w:link w:val="CommentSubjectChar"/>
    <w:semiHidden/>
    <w:unhideWhenUsed/>
    <w:rsid w:val="00FC6848"/>
    <w:rPr>
      <w:b/>
      <w:bCs/>
    </w:rPr>
  </w:style>
  <w:style w:type="character" w:customStyle="1" w:styleId="CommentSubjectChar">
    <w:name w:val="Comment Subject Char"/>
    <w:basedOn w:val="CommentTextChar"/>
    <w:link w:val="CommentSubject"/>
    <w:semiHidden/>
    <w:rsid w:val="00FC6848"/>
    <w:rPr>
      <w:b/>
      <w:bCs/>
    </w:rPr>
  </w:style>
  <w:style w:type="paragraph" w:customStyle="1" w:styleId="Centredembed">
    <w:name w:val="Centred embed"/>
    <w:basedOn w:val="Normal"/>
    <w:rsid w:val="00626DD2"/>
    <w:pPr>
      <w:spacing w:after="0"/>
      <w:jc w:val="center"/>
    </w:pPr>
    <w:rPr>
      <w:szCs w:val="20"/>
    </w:rPr>
  </w:style>
  <w:style w:type="paragraph" w:styleId="Date">
    <w:name w:val="Date"/>
    <w:basedOn w:val="Normal"/>
    <w:next w:val="Normal"/>
    <w:link w:val="DateChar"/>
    <w:unhideWhenUsed/>
    <w:rsid w:val="00E50AA2"/>
    <w:rPr>
      <w:rFonts w:cs="Arial"/>
      <w:b/>
      <w:bCs/>
      <w:color w:val="104F75"/>
      <w:sz w:val="44"/>
      <w:szCs w:val="44"/>
    </w:rPr>
  </w:style>
  <w:style w:type="character" w:customStyle="1" w:styleId="DateChar">
    <w:name w:val="Date Char"/>
    <w:basedOn w:val="DefaultParagraphFont"/>
    <w:link w:val="Date"/>
    <w:rsid w:val="00E50AA2"/>
    <w:rPr>
      <w:rFonts w:cs="Arial"/>
      <w:b/>
      <w:bCs/>
      <w:color w:val="104F75"/>
      <w:sz w:val="44"/>
      <w:szCs w:val="44"/>
    </w:rPr>
  </w:style>
  <w:style w:type="character" w:customStyle="1" w:styleId="SourceChar">
    <w:name w:val="Source Char"/>
    <w:basedOn w:val="DefaultParagraphFont"/>
    <w:link w:val="Source"/>
    <w:locked/>
    <w:rsid w:val="0043261E"/>
  </w:style>
  <w:style w:type="paragraph" w:customStyle="1" w:styleId="Source">
    <w:name w:val="Source"/>
    <w:basedOn w:val="Normal"/>
    <w:link w:val="SourceChar"/>
    <w:qFormat/>
    <w:rsid w:val="0043261E"/>
    <w:pPr>
      <w:jc w:val="right"/>
    </w:pPr>
    <w:rPr>
      <w:sz w:val="20"/>
      <w:szCs w:val="20"/>
    </w:rPr>
  </w:style>
  <w:style w:type="paragraph" w:customStyle="1" w:styleId="DfESOutNumbered1">
    <w:name w:val="DfESOutNumbered1"/>
    <w:basedOn w:val="Normal"/>
    <w:link w:val="DfESOutNumbered1Char"/>
    <w:qFormat/>
    <w:rsid w:val="007A0750"/>
    <w:pPr>
      <w:numPr>
        <w:numId w:val="2"/>
      </w:numPr>
    </w:pPr>
  </w:style>
  <w:style w:type="character" w:customStyle="1" w:styleId="DfESOutNumbered1Char">
    <w:name w:val="DfESOutNumbered1 Char"/>
    <w:link w:val="DfESOutNumbered1"/>
    <w:rsid w:val="007A0750"/>
    <w:rPr>
      <w:color w:val="0D0D0D" w:themeColor="text1" w:themeTint="F2"/>
      <w:sz w:val="24"/>
      <w:szCs w:val="24"/>
    </w:rPr>
  </w:style>
  <w:style w:type="paragraph" w:customStyle="1" w:styleId="TableRowRight">
    <w:name w:val="TableRowRight"/>
    <w:basedOn w:val="TableRow"/>
    <w:rsid w:val="00766306"/>
    <w:pPr>
      <w:jc w:val="right"/>
    </w:pPr>
    <w:rPr>
      <w:szCs w:val="20"/>
    </w:rPr>
  </w:style>
  <w:style w:type="paragraph" w:customStyle="1" w:styleId="TableRowCentered">
    <w:name w:val="TableRowCentered"/>
    <w:basedOn w:val="TableRow"/>
    <w:rsid w:val="00766306"/>
    <w:pPr>
      <w:jc w:val="center"/>
    </w:pPr>
    <w:rPr>
      <w:szCs w:val="20"/>
    </w:rPr>
  </w:style>
  <w:style w:type="paragraph" w:customStyle="1" w:styleId="SocialMedia">
    <w:name w:val="SocialMedia"/>
    <w:basedOn w:val="Normal"/>
    <w:link w:val="SocialMediaChar"/>
    <w:rsid w:val="00AE5177"/>
    <w:pPr>
      <w:tabs>
        <w:tab w:val="left" w:pos="4253"/>
        <w:tab w:val="left" w:pos="4820"/>
      </w:tabs>
      <w:spacing w:after="0" w:line="240" w:lineRule="auto"/>
      <w:ind w:firstLine="34"/>
    </w:pPr>
    <w:rPr>
      <w:noProof/>
    </w:rPr>
  </w:style>
  <w:style w:type="paragraph" w:customStyle="1" w:styleId="Reference">
    <w:name w:val="Reference"/>
    <w:basedOn w:val="Normal"/>
    <w:link w:val="ReferenceChar"/>
    <w:rsid w:val="007D29D3"/>
    <w:pPr>
      <w:tabs>
        <w:tab w:val="left" w:pos="1701"/>
      </w:tabs>
      <w:spacing w:before="240"/>
    </w:pPr>
  </w:style>
  <w:style w:type="character" w:customStyle="1" w:styleId="SocialMediaChar">
    <w:name w:val="SocialMedia Char"/>
    <w:basedOn w:val="DefaultParagraphFont"/>
    <w:link w:val="SocialMedia"/>
    <w:rsid w:val="00AE5177"/>
    <w:rPr>
      <w:noProof/>
      <w:sz w:val="24"/>
      <w:szCs w:val="24"/>
    </w:rPr>
  </w:style>
  <w:style w:type="paragraph" w:customStyle="1" w:styleId="Licence">
    <w:name w:val="Licence"/>
    <w:basedOn w:val="Normal"/>
    <w:link w:val="LicenceChar"/>
    <w:rsid w:val="00095901"/>
    <w:pPr>
      <w:tabs>
        <w:tab w:val="left" w:pos="1418"/>
      </w:tabs>
      <w:ind w:left="284"/>
      <w:contextualSpacing/>
    </w:pPr>
  </w:style>
  <w:style w:type="character" w:customStyle="1" w:styleId="ReferenceChar">
    <w:name w:val="Reference Char"/>
    <w:basedOn w:val="DefaultParagraphFont"/>
    <w:link w:val="Reference"/>
    <w:rsid w:val="007D29D3"/>
    <w:rPr>
      <w:color w:val="0D0D0D" w:themeColor="text1" w:themeTint="F2"/>
      <w:sz w:val="24"/>
      <w:szCs w:val="24"/>
    </w:rPr>
  </w:style>
  <w:style w:type="paragraph" w:customStyle="1" w:styleId="LicenceIntro">
    <w:name w:val="LicenceIntro"/>
    <w:basedOn w:val="Licence"/>
    <w:rsid w:val="00113E8C"/>
    <w:pPr>
      <w:spacing w:after="0"/>
      <w:ind w:left="0"/>
    </w:pPr>
    <w:rPr>
      <w:szCs w:val="20"/>
    </w:rPr>
  </w:style>
  <w:style w:type="character" w:customStyle="1" w:styleId="LicenceChar">
    <w:name w:val="Licence Char"/>
    <w:basedOn w:val="DefaultParagraphFont"/>
    <w:link w:val="Licence"/>
    <w:rsid w:val="00095901"/>
    <w:rPr>
      <w:sz w:val="24"/>
      <w:szCs w:val="24"/>
    </w:rPr>
  </w:style>
  <w:style w:type="paragraph" w:styleId="ListBullet2">
    <w:name w:val="List Bullet 2"/>
    <w:basedOn w:val="Normal"/>
    <w:rsid w:val="00984AA8"/>
    <w:pPr>
      <w:numPr>
        <w:numId w:val="5"/>
      </w:numPr>
      <w:tabs>
        <w:tab w:val="clear" w:pos="643"/>
        <w:tab w:val="num" w:pos="1134"/>
      </w:tabs>
      <w:ind w:left="1134"/>
      <w:contextualSpacing/>
    </w:pPr>
  </w:style>
  <w:style w:type="paragraph" w:customStyle="1" w:styleId="Logos">
    <w:name w:val="Logos"/>
    <w:basedOn w:val="Normal"/>
    <w:link w:val="LogosChar"/>
    <w:rsid w:val="002B2775"/>
    <w:pPr>
      <w:pageBreakBefore/>
      <w:widowControl w:val="0"/>
    </w:pPr>
    <w:rPr>
      <w:noProof/>
    </w:rPr>
  </w:style>
  <w:style w:type="character" w:customStyle="1" w:styleId="LogosChar">
    <w:name w:val="Logos Char"/>
    <w:basedOn w:val="DefaultParagraphFont"/>
    <w:link w:val="Logos"/>
    <w:rsid w:val="002B2775"/>
    <w:rPr>
      <w:noProof/>
      <w:color w:val="0D0D0D" w:themeColor="text1" w:themeTint="F2"/>
      <w:sz w:val="24"/>
      <w:szCs w:val="24"/>
    </w:rPr>
  </w:style>
  <w:style w:type="paragraph" w:styleId="ListBullet3">
    <w:name w:val="List Bullet 3"/>
    <w:basedOn w:val="Normal"/>
    <w:rsid w:val="00984AA8"/>
    <w:pPr>
      <w:numPr>
        <w:numId w:val="6"/>
      </w:numPr>
      <w:contextualSpacing/>
    </w:pPr>
  </w:style>
  <w:style w:type="paragraph" w:customStyle="1" w:styleId="DfESOutNumbered">
    <w:name w:val="DfESOutNumbered"/>
    <w:basedOn w:val="Normal"/>
    <w:link w:val="DfESOutNumberedChar"/>
    <w:rsid w:val="00562261"/>
    <w:pPr>
      <w:widowControl w:val="0"/>
      <w:numPr>
        <w:numId w:val="8"/>
      </w:numPr>
      <w:overflowPunct w:val="0"/>
      <w:autoSpaceDE w:val="0"/>
      <w:autoSpaceDN w:val="0"/>
      <w:adjustRightInd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link w:val="DfESOutNumbered"/>
    <w:rsid w:val="00562261"/>
    <w:rPr>
      <w:rFonts w:cs="Arial"/>
      <w:noProof/>
      <w:color w:val="0D0D0D" w:themeColor="text1" w:themeTint="F2"/>
      <w:sz w:val="22"/>
      <w:szCs w:val="24"/>
      <w:lang w:eastAsia="en-US"/>
    </w:rPr>
  </w:style>
  <w:style w:type="paragraph" w:customStyle="1" w:styleId="DeptBullets">
    <w:name w:val="DeptBullets"/>
    <w:basedOn w:val="Normal"/>
    <w:link w:val="DeptBulletsChar"/>
    <w:rsid w:val="00562261"/>
    <w:pPr>
      <w:widowControl w:val="0"/>
      <w:numPr>
        <w:numId w:val="9"/>
      </w:numPr>
      <w:overflowPunct w:val="0"/>
      <w:autoSpaceDE w:val="0"/>
      <w:autoSpaceDN w:val="0"/>
      <w:adjustRightInd w:val="0"/>
      <w:spacing w:line="240" w:lineRule="auto"/>
      <w:textAlignment w:val="baseline"/>
    </w:pPr>
    <w:rPr>
      <w:color w:val="auto"/>
      <w:szCs w:val="20"/>
      <w:lang w:eastAsia="en-US"/>
    </w:rPr>
  </w:style>
  <w:style w:type="character" w:customStyle="1" w:styleId="DeptBulletsChar">
    <w:name w:val="DeptBullets Char"/>
    <w:basedOn w:val="LogosChar"/>
    <w:link w:val="DeptBullets"/>
    <w:rsid w:val="00562261"/>
    <w:rPr>
      <w:noProof/>
      <w:color w:val="0D0D0D" w:themeColor="text1" w:themeTint="F2"/>
      <w:sz w:val="24"/>
      <w:szCs w:val="24"/>
      <w:lang w:eastAsia="en-US"/>
    </w:rPr>
  </w:style>
  <w:style w:type="paragraph" w:customStyle="1" w:styleId="TOCHeader">
    <w:name w:val="TOC Header"/>
    <w:link w:val="TOCHeaderChar"/>
    <w:unhideWhenUsed/>
    <w:rsid w:val="00AB1AF9"/>
    <w:pPr>
      <w:pageBreakBefore/>
    </w:pPr>
    <w:rPr>
      <w:b/>
      <w:color w:val="104F75"/>
      <w:sz w:val="36"/>
      <w:szCs w:val="24"/>
    </w:rPr>
  </w:style>
  <w:style w:type="character" w:customStyle="1" w:styleId="TOCHeaderChar">
    <w:name w:val="TOC Header Char"/>
    <w:link w:val="TOCHeader"/>
    <w:rsid w:val="00AB1AF9"/>
    <w:rPr>
      <w:b/>
      <w:color w:val="104F75"/>
      <w:sz w:val="36"/>
      <w:szCs w:val="24"/>
    </w:rPr>
  </w:style>
  <w:style w:type="paragraph" w:customStyle="1" w:styleId="role">
    <w:name w:val="role"/>
    <w:basedOn w:val="Normal"/>
    <w:rsid w:val="0091025E"/>
    <w:pPr>
      <w:spacing w:before="100" w:beforeAutospacing="1" w:after="100" w:afterAutospacing="1" w:line="240" w:lineRule="auto"/>
    </w:pPr>
    <w:rPr>
      <w:rFonts w:ascii="Times New Roman" w:hAnsi="Times New Roman"/>
      <w:color w:val="auto"/>
      <w:lang w:val="en-US" w:eastAsia="en-US"/>
    </w:rPr>
  </w:style>
  <w:style w:type="paragraph" w:customStyle="1" w:styleId="Default">
    <w:name w:val="Default"/>
    <w:rsid w:val="0091025E"/>
    <w:pPr>
      <w:autoSpaceDE w:val="0"/>
      <w:autoSpaceDN w:val="0"/>
      <w:adjustRightInd w:val="0"/>
    </w:pPr>
    <w:rPr>
      <w:rFonts w:ascii="Webdings" w:eastAsiaTheme="minorHAnsi" w:hAnsi="Webdings" w:cs="Webdings"/>
      <w:color w:val="000000"/>
      <w:sz w:val="24"/>
      <w:szCs w:val="24"/>
      <w:lang w:eastAsia="en-US"/>
    </w:rPr>
  </w:style>
  <w:style w:type="character" w:customStyle="1" w:styleId="ListParagraphChar">
    <w:name w:val="List Paragraph Char"/>
    <w:aliases w:val="NumberedList Char,Colorful List - Accent 11 Char"/>
    <w:link w:val="ListParagraph"/>
    <w:uiPriority w:val="34"/>
    <w:rsid w:val="0091025E"/>
    <w:rPr>
      <w:color w:val="0D0D0D" w:themeColor="text1" w:themeTint="F2"/>
      <w:sz w:val="24"/>
      <w:szCs w:val="24"/>
    </w:rPr>
  </w:style>
  <w:style w:type="paragraph" w:styleId="NormalWeb">
    <w:name w:val="Normal (Web)"/>
    <w:basedOn w:val="Normal"/>
    <w:uiPriority w:val="99"/>
    <w:unhideWhenUsed/>
    <w:rsid w:val="00B26579"/>
    <w:pPr>
      <w:spacing w:before="100" w:beforeAutospacing="1" w:after="100" w:afterAutospacing="1" w:line="240" w:lineRule="auto"/>
    </w:pPr>
    <w:rPr>
      <w:rFonts w:ascii="Times New Roman" w:hAnsi="Times New Roman"/>
      <w:color w:val="auto"/>
    </w:rPr>
  </w:style>
  <w:style w:type="paragraph" w:customStyle="1" w:styleId="Body">
    <w:name w:val="Body"/>
    <w:rsid w:val="004671CA"/>
    <w:pPr>
      <w:pBdr>
        <w:top w:val="nil"/>
        <w:left w:val="nil"/>
        <w:bottom w:val="nil"/>
        <w:right w:val="nil"/>
        <w:between w:val="nil"/>
        <w:bar w:val="nil"/>
      </w:pBdr>
      <w:spacing w:after="240" w:line="288" w:lineRule="auto"/>
    </w:pPr>
    <w:rPr>
      <w:rFonts w:eastAsia="Arial" w:cs="Arial"/>
      <w:color w:val="0D0D0D"/>
      <w:sz w:val="24"/>
      <w:szCs w:val="24"/>
      <w:u w:color="0D0D0D"/>
      <w:bdr w:val="nil"/>
      <w:lang w:eastAsia="en-US"/>
    </w:rPr>
  </w:style>
  <w:style w:type="table" w:customStyle="1" w:styleId="TableGrid1">
    <w:name w:val="Table Grid1"/>
    <w:basedOn w:val="TableNormal"/>
    <w:next w:val="TableGrid"/>
    <w:uiPriority w:val="59"/>
    <w:rsid w:val="002671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321465899">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1026284">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483815156">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 w:id="214735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fcff89b5-5d6d-4e65-a829-6f4a98dd03af" ContentTypeId="0x0101007F645D6FBA204A029FECB8BFC6578C39005279853530254253B886E13194843F8A003AA4A7828D8545A79A93568015812350" PreviousValue="false"/>
</file>

<file path=customXml/item2.xml><?xml version="1.0" encoding="utf-8"?>
<ct:contentTypeSchema xmlns:ct="http://schemas.microsoft.com/office/2006/metadata/contentType" xmlns:ma="http://schemas.microsoft.com/office/2006/metadata/properties/metaAttributes" ct:_="" ma:_="" ma:contentTypeName="Programme and Project Management" ma:contentTypeID="0x0101007F645D6FBA204A029FECB8BFC6578C39005279853530254253B886E13194843F8A003AA4A7828D8545A79A93568015812350005AAF0A172B6F7246823998B0FF3313DD" ma:contentTypeVersion="9" ma:contentTypeDescription="For programme or project documents. Records retained for 10 years." ma:contentTypeScope="" ma:versionID="c622038351a7abdd5d016d99b466fc2c">
  <xsd:schema xmlns:xsd="http://www.w3.org/2001/XMLSchema" xmlns:xs="http://www.w3.org/2001/XMLSchema" xmlns:p="http://schemas.microsoft.com/office/2006/metadata/properties" xmlns:ns1="http://schemas.microsoft.com/sharepoint/v3" xmlns:ns2="b8cb3cbd-ce5c-4a72-9da4-9013f91c5903" xmlns:ns3="7fae6ca9-b18b-49a6-bdfe-0a20c49a9ba9" targetNamespace="http://schemas.microsoft.com/office/2006/metadata/properties" ma:root="true" ma:fieldsID="53d1fb74af782bf7c9ff193a974d98a0" ns1:_="" ns2:_="" ns3:_="">
    <xsd:import namespace="http://schemas.microsoft.com/sharepoint/v3"/>
    <xsd:import namespace="b8cb3cbd-ce5c-4a72-9da4-9013f91c5903"/>
    <xsd:import namespace="7fae6ca9-b18b-49a6-bdfe-0a20c49a9ba9"/>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0f41e894-96ef-4a86-a1a2-ac7a13dfd379}" ma:internalName="TaxCatchAll" ma:showField="CatchAllData" ma:web="7fae6ca9-b18b-49a6-bdfe-0a20c49a9ba9">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0f41e894-96ef-4a86-a1a2-ac7a13dfd379}" ma:internalName="TaxCatchAllLabel" ma:readOnly="true" ma:showField="CatchAllDataLabel" ma:web="7fae6ca9-b18b-49a6-bdfe-0a20c49a9ba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ae6ca9-b18b-49a6-bdfe-0a20c49a9ba9"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3;#NCTA|8a55f59b-7d94-44dd-a344-986d47acf947"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5;#NCTL|50b03fc4-9596-44c0-8ddf-78c55856c7ae"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IWPSiteTypeTaxHTField0 xmlns="7fae6ca9-b18b-49a6-bdfe-0a20c49a9ba9">
      <Terms xmlns="http://schemas.microsoft.com/office/infopath/2007/PartnerControls"/>
    </IWPSiteTypeTaxHTField0>
    <TaxCatchAll xmlns="b8cb3cbd-ce5c-4a72-9da4-9013f91c5903">
      <Value>5</Value>
      <Value>3</Value>
      <Value>2</Value>
    </TaxCatchAll>
    <IWPRightsProtectiveMarkingTaxHTField0 xmlns="7fae6ca9-b18b-49a6-bdfe-0a20c49a9ba9">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FunctionTaxHTField0 xmlns="7fae6ca9-b18b-49a6-bdfe-0a20c49a9ba9">
      <Terms xmlns="http://schemas.microsoft.com/office/infopath/2007/PartnerControls"/>
    </IWPFunctionTaxHTField0>
    <IWPOwnerTaxHTField0 xmlns="7fae6ca9-b18b-49a6-bdfe-0a20c49a9ba9">
      <Terms xmlns="http://schemas.microsoft.com/office/infopath/2007/PartnerControls">
        <TermInfo xmlns="http://schemas.microsoft.com/office/infopath/2007/PartnerControls">
          <TermName xmlns="http://schemas.microsoft.com/office/infopath/2007/PartnerControls">NCTA</TermName>
          <TermId xmlns="http://schemas.microsoft.com/office/infopath/2007/PartnerControls">8a55f59b-7d94-44dd-a344-986d47acf947</TermId>
        </TermInfo>
      </Terms>
    </IWPOwnerTaxHTField0>
    <IWPOrganisationalUnitTaxHTField0 xmlns="7fae6ca9-b18b-49a6-bdfe-0a20c49a9ba9">
      <Terms xmlns="http://schemas.microsoft.com/office/infopath/2007/PartnerControls">
        <TermInfo xmlns="http://schemas.microsoft.com/office/infopath/2007/PartnerControls">
          <TermName xmlns="http://schemas.microsoft.com/office/infopath/2007/PartnerControls">NCTL</TermName>
          <TermId xmlns="http://schemas.microsoft.com/office/infopath/2007/PartnerControls">50b03fc4-9596-44c0-8ddf-78c55856c7ae</TermId>
        </TermInfo>
      </Terms>
    </IWPOrganisationalUnitTaxHTField0>
    <IWPContributor xmlns="7fae6ca9-b18b-49a6-bdfe-0a20c49a9ba9">
      <UserInfo>
        <DisplayName/>
        <AccountId xsi:nil="true"/>
        <AccountType/>
      </UserInfo>
    </IWPContributor>
    <Comments xmlns="http://schemas.microsoft.com/sharepoint/v3" xsi:nil="true"/>
    <IWPSubjectTaxHTField0 xmlns="7fae6ca9-b18b-49a6-bdfe-0a20c49a9ba9">
      <Terms xmlns="http://schemas.microsoft.com/office/infopath/2007/PartnerControls"/>
    </IWPSubjectTaxHTField0>
    <_dlc_DocId xmlns="b8cb3cbd-ce5c-4a72-9da4-9013f91c5903">MMNJCVCXF7WK-21-69417</_dlc_DocId>
    <_dlc_DocIdUrl xmlns="b8cb3cbd-ce5c-4a72-9da4-9013f91c5903">
      <Url>http://workplaces/sites/ncsss/k/_layouts/DocIdRedir.aspx?ID=MMNJCVCXF7WK-21-69417</Url>
      <Description>MMNJCVCXF7WK-21-69417</Description>
    </_dlc_DocIdUrl>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8DC76-7C79-4AFF-948F-E6DD10D26A0F}">
  <ds:schemaRefs>
    <ds:schemaRef ds:uri="Microsoft.SharePoint.Taxonomy.ContentTypeSync"/>
  </ds:schemaRefs>
</ds:datastoreItem>
</file>

<file path=customXml/itemProps2.xml><?xml version="1.0" encoding="utf-8"?>
<ds:datastoreItem xmlns:ds="http://schemas.openxmlformats.org/officeDocument/2006/customXml" ds:itemID="{1F757B3C-274D-4E91-A7E2-6E53519D8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7fae6ca9-b18b-49a6-bdfe-0a20c49a9b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9ED194C2-E8ED-4E08-9972-82678721CC7A}">
  <ds:schemaRefs>
    <ds:schemaRef ds:uri="http://schemas.microsoft.com/sharepoint/events"/>
  </ds:schemaRefs>
</ds:datastoreItem>
</file>

<file path=customXml/itemProps5.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6.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7fae6ca9-b18b-49a6-bdfe-0a20c49a9ba9"/>
    <ds:schemaRef ds:uri="b8cb3cbd-ce5c-4a72-9da4-9013f91c5903"/>
    <ds:schemaRef ds:uri="http://schemas.microsoft.com/sharepoint/v3"/>
  </ds:schemaRefs>
</ds:datastoreItem>
</file>

<file path=customXml/itemProps7.xml><?xml version="1.0" encoding="utf-8"?>
<ds:datastoreItem xmlns:ds="http://schemas.openxmlformats.org/officeDocument/2006/customXml" ds:itemID="{4CB73D3A-6D21-45A7-A578-7D14E9DC2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Department for Education</vt:lpstr>
    </vt:vector>
  </TitlesOfParts>
  <Company>Department for Education</Company>
  <LinksUpToDate>false</LinksUpToDate>
  <CharactersWithSpaces>8612</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for Education</dc:title>
  <dc:creator>Publishing.TEAM@education.gsi.gov.uk</dc:creator>
  <dc:description>Master-ET-v3.5</dc:description>
  <cp:lastModifiedBy>Jackie Ozmen</cp:lastModifiedBy>
  <cp:revision>2</cp:revision>
  <cp:lastPrinted>2019-09-12T06:32:00Z</cp:lastPrinted>
  <dcterms:created xsi:type="dcterms:W3CDTF">2019-09-18T08:22:00Z</dcterms:created>
  <dcterms:modified xsi:type="dcterms:W3CDTF">2019-09-18T08:22:00Z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0x0101007F645D6FBA204A029FECB8BFC6578C39005279853530254253B886E13194843F8A003AA4A7828D8545A79A93568015812350005AAF0A172B6F7246823998B0FF3313DD</vt:lpwstr>
  </property>
  <property fmtid="{D5CDD505-2E9C-101B-9397-08002B2CF9AE}" pid="4" name="IWPGroupOOB">
    <vt:lpwstr>Communications Directorate</vt:lpwstr>
  </property>
  <property fmtid="{D5CDD505-2E9C-101B-9397-08002B2CF9AE}" pid="5" name="_dlc_DocIdItemGuid">
    <vt:lpwstr>97ffd9fd-cfcd-4dde-b037-89b63dc01c87</vt:lpwstr>
  </property>
  <property fmtid="{D5CDD505-2E9C-101B-9397-08002B2CF9AE}" pid="6" name="IWPOrganisationalUnit">
    <vt:lpwstr>5;#NCTL|50b03fc4-9596-44c0-8ddf-78c55856c7ae</vt:lpwstr>
  </property>
  <property fmtid="{D5CDD505-2E9C-101B-9397-08002B2CF9AE}" pid="7" name="IWPOwner">
    <vt:lpwstr>3;#NCTA|8a55f59b-7d94-44dd-a344-986d47acf947</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